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CellMar>
          <w:left w:w="0" w:type="dxa"/>
          <w:right w:w="0" w:type="dxa"/>
        </w:tblCellMar>
        <w:tblLook w:val="04A0" w:firstRow="1" w:lastRow="0" w:firstColumn="1" w:lastColumn="0" w:noHBand="0" w:noVBand="1"/>
      </w:tblPr>
      <w:tblGrid>
        <w:gridCol w:w="3348"/>
        <w:gridCol w:w="5724"/>
      </w:tblGrid>
      <w:tr w:rsidR="00C47AE7" w:rsidRPr="00C47AE7" w:rsidTr="002A591A">
        <w:tc>
          <w:tcPr>
            <w:tcW w:w="3348" w:type="dxa"/>
            <w:tcMar>
              <w:top w:w="0" w:type="dxa"/>
              <w:left w:w="108" w:type="dxa"/>
              <w:bottom w:w="0" w:type="dxa"/>
              <w:right w:w="108" w:type="dxa"/>
            </w:tcMar>
          </w:tcPr>
          <w:p w:rsidR="00C47AE7" w:rsidRPr="00C47AE7" w:rsidRDefault="00C47AE7" w:rsidP="00C47AE7">
            <w:pPr>
              <w:spacing w:before="120" w:after="0" w:line="240" w:lineRule="auto"/>
              <w:jc w:val="center"/>
              <w:rPr>
                <w:rFonts w:eastAsia="Times New Roman" w:cs="Times New Roman"/>
                <w:color w:val="000000"/>
                <w:kern w:val="0"/>
                <w:sz w:val="24"/>
                <w:szCs w:val="24"/>
                <w:lang w:eastAsia="en-AU"/>
                <w14:ligatures w14:val="none"/>
              </w:rPr>
            </w:pPr>
            <w:r w:rsidRPr="00C47AE7">
              <w:rPr>
                <w:rFonts w:eastAsia="Times New Roman" w:cs="Times New Roman"/>
                <w:b/>
                <w:bCs/>
                <w:noProof/>
                <w:color w:val="000000"/>
                <w:kern w:val="0"/>
                <w:sz w:val="26"/>
                <w:szCs w:val="24"/>
                <w:lang w:eastAsia="en-AU"/>
                <w14:ligatures w14:val="none"/>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478790</wp:posOffset>
                      </wp:positionV>
                      <wp:extent cx="539750" cy="0"/>
                      <wp:effectExtent l="7620" t="13335" r="5080" b="5715"/>
                      <wp:wrapNone/>
                      <wp:docPr id="74934996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10A27A" id="_x0000_t32" coordsize="21600,21600" o:spt="32" o:oned="t" path="m,l21600,21600e" filled="f">
                      <v:path arrowok="t" fillok="f" o:connecttype="none"/>
                      <o:lock v:ext="edit" shapetype="t"/>
                    </v:shapetype>
                    <v:shape id="Straight Arrow Connector 2" o:spid="_x0000_s1026" type="#_x0000_t32" style="position:absolute;margin-left:0;margin-top:37.7pt;width:42.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LtwEAAFUDAAAOAAAAZHJzL2Uyb0RvYy54bWysU8Fu2zAMvQ/YPwi6L04yZF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"/>
                  </w:pict>
                </mc:Fallback>
              </mc:AlternateContent>
            </w:r>
            <w:r w:rsidRPr="00C47AE7">
              <w:rPr>
                <w:rFonts w:eastAsia="Times New Roman" w:cs="Times New Roman"/>
                <w:b/>
                <w:bCs/>
                <w:color w:val="000000"/>
                <w:kern w:val="0"/>
                <w:sz w:val="26"/>
                <w:szCs w:val="24"/>
                <w:lang w:eastAsia="en-AU"/>
                <w14:ligatures w14:val="none"/>
              </w:rPr>
              <w:t>ỦY BAN NHÂN DÂN</w:t>
            </w:r>
            <w:r w:rsidRPr="00C47AE7">
              <w:rPr>
                <w:rFonts w:eastAsia="Times New Roman" w:cs="Times New Roman"/>
                <w:b/>
                <w:bCs/>
                <w:color w:val="000000"/>
                <w:kern w:val="0"/>
                <w:sz w:val="26"/>
                <w:szCs w:val="24"/>
                <w:lang w:eastAsia="en-AU"/>
                <w14:ligatures w14:val="none"/>
              </w:rPr>
              <w:br/>
              <w:t>TỈNH SƠN LA</w:t>
            </w:r>
            <w:r w:rsidRPr="00C47AE7">
              <w:rPr>
                <w:rFonts w:eastAsia="Times New Roman" w:cs="Times New Roman"/>
                <w:b/>
                <w:bCs/>
                <w:color w:val="000000"/>
                <w:kern w:val="0"/>
                <w:sz w:val="24"/>
                <w:szCs w:val="24"/>
                <w:lang w:eastAsia="en-AU"/>
                <w14:ligatures w14:val="none"/>
              </w:rPr>
              <w:br/>
            </w:r>
          </w:p>
        </w:tc>
        <w:tc>
          <w:tcPr>
            <w:tcW w:w="5724" w:type="dxa"/>
            <w:tcMar>
              <w:top w:w="0" w:type="dxa"/>
              <w:left w:w="108" w:type="dxa"/>
              <w:bottom w:w="0" w:type="dxa"/>
              <w:right w:w="108" w:type="dxa"/>
            </w:tcMar>
          </w:tcPr>
          <w:p w:rsidR="00C47AE7" w:rsidRPr="00C47AE7" w:rsidRDefault="00C47AE7" w:rsidP="00C47AE7">
            <w:pPr>
              <w:spacing w:before="120" w:after="0" w:line="240" w:lineRule="auto"/>
              <w:jc w:val="center"/>
              <w:rPr>
                <w:rFonts w:eastAsia="Times New Roman" w:cs="Times New Roman"/>
                <w:color w:val="000000"/>
                <w:kern w:val="0"/>
                <w:sz w:val="26"/>
                <w:szCs w:val="26"/>
                <w:lang w:eastAsia="en-AU"/>
                <w14:ligatures w14:val="none"/>
              </w:rPr>
            </w:pPr>
            <w:r w:rsidRPr="00C47AE7">
              <w:rPr>
                <w:rFonts w:eastAsia="Times New Roman" w:cs="Times New Roman"/>
                <w:b/>
                <w:bCs/>
                <w:noProof/>
                <w:color w:val="000000"/>
                <w:kern w:val="0"/>
                <w:sz w:val="26"/>
                <w:szCs w:val="26"/>
                <w:lang w:eastAsia="en-AU"/>
                <w14:ligatures w14:val="none"/>
              </w:rPr>
              <mc:AlternateContent>
                <mc:Choice Requires="wps">
                  <w:drawing>
                    <wp:anchor distT="0" distB="0" distL="114300" distR="114300" simplePos="0" relativeHeight="251657216" behindDoc="0" locked="0" layoutInCell="1" allowOverlap="1">
                      <wp:simplePos x="0" y="0"/>
                      <wp:positionH relativeFrom="column">
                        <wp:posOffset>688975</wp:posOffset>
                      </wp:positionH>
                      <wp:positionV relativeFrom="paragraph">
                        <wp:posOffset>501015</wp:posOffset>
                      </wp:positionV>
                      <wp:extent cx="2119630" cy="0"/>
                      <wp:effectExtent l="12065" t="8255" r="11430" b="10795"/>
                      <wp:wrapNone/>
                      <wp:docPr id="95625648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E0881" id="Straight Arrow Connector 1" o:spid="_x0000_s1026" type="#_x0000_t32" style="position:absolute;margin-left:54.25pt;margin-top:39.45pt;width:166.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"/>
                  </w:pict>
                </mc:Fallback>
              </mc:AlternateContent>
            </w:r>
            <w:r w:rsidRPr="00C47AE7">
              <w:rPr>
                <w:rFonts w:eastAsia="Times New Roman" w:cs="Times New Roman"/>
                <w:b/>
                <w:bCs/>
                <w:color w:val="000000"/>
                <w:kern w:val="0"/>
                <w:sz w:val="26"/>
                <w:szCs w:val="26"/>
                <w:lang w:eastAsia="en-AU"/>
                <w14:ligatures w14:val="none"/>
              </w:rPr>
              <w:t>CỘNG HÒA XÃ HỘI CHỦ NGHĨA VIỆT NAM</w:t>
            </w:r>
            <w:r w:rsidRPr="00C47AE7">
              <w:rPr>
                <w:rFonts w:eastAsia="Times New Roman" w:cs="Times New Roman"/>
                <w:b/>
                <w:bCs/>
                <w:color w:val="000000"/>
                <w:kern w:val="0"/>
                <w:sz w:val="26"/>
                <w:szCs w:val="26"/>
                <w:lang w:eastAsia="en-AU"/>
                <w14:ligatures w14:val="none"/>
              </w:rPr>
              <w:br/>
            </w:r>
            <w:r w:rsidRPr="00C47AE7">
              <w:rPr>
                <w:rFonts w:eastAsia="Times New Roman" w:cs="Times New Roman"/>
                <w:b/>
                <w:bCs/>
                <w:color w:val="000000"/>
                <w:kern w:val="0"/>
                <w:szCs w:val="28"/>
                <w:lang w:eastAsia="en-AU"/>
                <w14:ligatures w14:val="none"/>
              </w:rPr>
              <w:t xml:space="preserve">Độc lập - Tự do - Hạnh phúc </w:t>
            </w:r>
          </w:p>
        </w:tc>
      </w:tr>
      <w:tr w:rsidR="00C47AE7" w:rsidRPr="00C47AE7" w:rsidTr="002A591A">
        <w:trPr>
          <w:trHeight w:val="542"/>
        </w:trPr>
        <w:tc>
          <w:tcPr>
            <w:tcW w:w="3348" w:type="dxa"/>
            <w:tcMar>
              <w:top w:w="0" w:type="dxa"/>
              <w:left w:w="108" w:type="dxa"/>
              <w:bottom w:w="0" w:type="dxa"/>
              <w:right w:w="108" w:type="dxa"/>
            </w:tcMar>
          </w:tcPr>
          <w:p w:rsidR="00C47AE7" w:rsidRPr="00C47AE7" w:rsidRDefault="00C47AE7" w:rsidP="00C47AE7">
            <w:pPr>
              <w:spacing w:before="120" w:after="0" w:line="240" w:lineRule="auto"/>
              <w:jc w:val="center"/>
              <w:rPr>
                <w:rFonts w:eastAsia="Times New Roman" w:cs="Times New Roman"/>
                <w:color w:val="000000"/>
                <w:kern w:val="0"/>
                <w:szCs w:val="28"/>
                <w:lang w:eastAsia="en-AU"/>
                <w14:ligatures w14:val="none"/>
              </w:rPr>
            </w:pPr>
            <w:r w:rsidRPr="00C47AE7">
              <w:rPr>
                <w:rFonts w:eastAsia="Times New Roman" w:cs="Times New Roman"/>
                <w:color w:val="000000"/>
                <w:kern w:val="0"/>
                <w:szCs w:val="28"/>
                <w:lang w:eastAsia="en-AU"/>
                <w14:ligatures w14:val="none"/>
              </w:rPr>
              <w:t xml:space="preserve">Số: </w:t>
            </w:r>
            <w:r>
              <w:rPr>
                <w:rFonts w:eastAsia="Times New Roman" w:cs="Times New Roman"/>
                <w:color w:val="000000"/>
                <w:kern w:val="0"/>
                <w:szCs w:val="28"/>
                <w:lang w:val="en-US" w:eastAsia="en-AU"/>
                <w14:ligatures w14:val="none"/>
              </w:rPr>
              <w:t>17</w:t>
            </w:r>
            <w:r w:rsidRPr="00C47AE7">
              <w:rPr>
                <w:rFonts w:eastAsia="Times New Roman" w:cs="Times New Roman"/>
                <w:color w:val="000000"/>
                <w:kern w:val="0"/>
                <w:szCs w:val="28"/>
                <w:lang w:eastAsia="en-AU"/>
                <w14:ligatures w14:val="none"/>
              </w:rPr>
              <w:t>/</w:t>
            </w:r>
            <w:r>
              <w:rPr>
                <w:rFonts w:eastAsia="Times New Roman" w:cs="Times New Roman"/>
                <w:color w:val="000000"/>
                <w:kern w:val="0"/>
                <w:szCs w:val="28"/>
                <w:lang w:val="en-US" w:eastAsia="en-AU"/>
                <w14:ligatures w14:val="none"/>
              </w:rPr>
              <w:t>CT</w:t>
            </w:r>
            <w:r w:rsidRPr="00C47AE7">
              <w:rPr>
                <w:rFonts w:eastAsia="Times New Roman" w:cs="Times New Roman"/>
                <w:color w:val="000000"/>
                <w:kern w:val="0"/>
                <w:szCs w:val="28"/>
                <w:lang w:eastAsia="en-AU"/>
                <w14:ligatures w14:val="none"/>
              </w:rPr>
              <w:t>-UBND</w:t>
            </w:r>
          </w:p>
        </w:tc>
        <w:tc>
          <w:tcPr>
            <w:tcW w:w="5724" w:type="dxa"/>
            <w:tcMar>
              <w:top w:w="0" w:type="dxa"/>
              <w:left w:w="108" w:type="dxa"/>
              <w:bottom w:w="0" w:type="dxa"/>
              <w:right w:w="108" w:type="dxa"/>
            </w:tcMar>
          </w:tcPr>
          <w:p w:rsidR="00C47AE7" w:rsidRDefault="00C47AE7" w:rsidP="00C47AE7">
            <w:pPr>
              <w:spacing w:before="120" w:after="0" w:line="240" w:lineRule="auto"/>
              <w:ind w:firstLine="709"/>
              <w:jc w:val="center"/>
              <w:rPr>
                <w:rFonts w:eastAsia="Times New Roman" w:cs="Times New Roman"/>
                <w:i/>
                <w:iCs/>
                <w:color w:val="000000"/>
                <w:kern w:val="0"/>
                <w:szCs w:val="28"/>
                <w:lang w:val="en-US" w:eastAsia="en-AU"/>
                <w14:ligatures w14:val="none"/>
              </w:rPr>
            </w:pPr>
            <w:r w:rsidRPr="00C47AE7">
              <w:rPr>
                <w:rFonts w:eastAsia="Times New Roman" w:cs="Times New Roman"/>
                <w:i/>
                <w:iCs/>
                <w:color w:val="000000"/>
                <w:kern w:val="0"/>
                <w:szCs w:val="28"/>
                <w:lang w:eastAsia="en-AU"/>
                <w14:ligatures w14:val="none"/>
              </w:rPr>
              <w:t xml:space="preserve">Sơn La, ngày </w:t>
            </w:r>
            <w:r w:rsidRPr="00C47AE7">
              <w:rPr>
                <w:rFonts w:eastAsia="Times New Roman" w:cs="Times New Roman"/>
                <w:i/>
                <w:iCs/>
                <w:color w:val="000000"/>
                <w:kern w:val="0"/>
                <w:szCs w:val="28"/>
                <w:lang w:val="en-US" w:eastAsia="en-AU"/>
                <w14:ligatures w14:val="none"/>
              </w:rPr>
              <w:t>0</w:t>
            </w:r>
            <w:r>
              <w:rPr>
                <w:rFonts w:eastAsia="Times New Roman" w:cs="Times New Roman"/>
                <w:i/>
                <w:iCs/>
                <w:color w:val="000000"/>
                <w:kern w:val="0"/>
                <w:szCs w:val="28"/>
                <w:lang w:val="en-US" w:eastAsia="en-AU"/>
                <w14:ligatures w14:val="none"/>
              </w:rPr>
              <w:t>9</w:t>
            </w:r>
            <w:r w:rsidRPr="00C47AE7">
              <w:rPr>
                <w:rFonts w:eastAsia="Times New Roman" w:cs="Times New Roman"/>
                <w:i/>
                <w:iCs/>
                <w:color w:val="000000"/>
                <w:kern w:val="0"/>
                <w:szCs w:val="28"/>
                <w:lang w:eastAsia="en-AU"/>
                <w14:ligatures w14:val="none"/>
              </w:rPr>
              <w:t xml:space="preserve"> tháng </w:t>
            </w:r>
            <w:r w:rsidRPr="00C47AE7">
              <w:rPr>
                <w:rFonts w:eastAsia="Times New Roman" w:cs="Times New Roman"/>
                <w:i/>
                <w:iCs/>
                <w:color w:val="000000"/>
                <w:kern w:val="0"/>
                <w:szCs w:val="28"/>
                <w:lang w:val="en-US" w:eastAsia="en-AU"/>
                <w14:ligatures w14:val="none"/>
              </w:rPr>
              <w:t>10</w:t>
            </w:r>
            <w:r w:rsidRPr="00C47AE7">
              <w:rPr>
                <w:rFonts w:eastAsia="Times New Roman" w:cs="Times New Roman"/>
                <w:i/>
                <w:iCs/>
                <w:color w:val="000000"/>
                <w:kern w:val="0"/>
                <w:szCs w:val="28"/>
                <w:lang w:eastAsia="en-AU"/>
                <w14:ligatures w14:val="none"/>
              </w:rPr>
              <w:t xml:space="preserve"> năm 2025</w:t>
            </w:r>
          </w:p>
          <w:p w:rsidR="00CA5DA3" w:rsidRDefault="00CA5DA3" w:rsidP="00CA5DA3">
            <w:pPr>
              <w:spacing w:before="120" w:after="0" w:line="240" w:lineRule="auto"/>
              <w:ind w:firstLine="709"/>
              <w:rPr>
                <w:b/>
                <w:bCs/>
                <w:lang w:val="en-US"/>
              </w:rPr>
            </w:pPr>
          </w:p>
          <w:p w:rsidR="00CA5DA3" w:rsidRPr="00C47AE7" w:rsidRDefault="00CA5DA3" w:rsidP="00CA5DA3">
            <w:pPr>
              <w:spacing w:before="120" w:after="0" w:line="240" w:lineRule="auto"/>
              <w:ind w:firstLine="709"/>
              <w:rPr>
                <w:rFonts w:eastAsia="Times New Roman" w:cs="Times New Roman"/>
                <w:b/>
                <w:bCs/>
                <w:color w:val="000000"/>
                <w:kern w:val="0"/>
                <w:szCs w:val="28"/>
                <w:lang w:val="en-US" w:eastAsia="en-AU"/>
                <w14:ligatures w14:val="none"/>
              </w:rPr>
            </w:pPr>
            <w:r w:rsidRPr="00CA5DA3">
              <w:rPr>
                <w:b/>
                <w:bCs/>
              </w:rPr>
              <w:t xml:space="preserve">CHỈ THỊ </w:t>
            </w:r>
          </w:p>
        </w:tc>
      </w:tr>
    </w:tbl>
    <w:p w:rsidR="004308BD" w:rsidRDefault="00CA5DA3">
      <w:pPr>
        <w:rPr>
          <w:b/>
          <w:bCs/>
          <w:lang w:val="en-US"/>
        </w:rPr>
      </w:pPr>
      <w:r>
        <w:rPr>
          <w:b/>
          <w:bCs/>
          <w:noProof/>
        </w:rPr>
        <mc:AlternateContent>
          <mc:Choice Requires="wps">
            <w:drawing>
              <wp:anchor distT="0" distB="0" distL="114300" distR="114300" simplePos="0" relativeHeight="251658240" behindDoc="0" locked="0" layoutInCell="1" allowOverlap="1">
                <wp:simplePos x="0" y="0"/>
                <wp:positionH relativeFrom="column">
                  <wp:posOffset>1385570</wp:posOffset>
                </wp:positionH>
                <wp:positionV relativeFrom="paragraph">
                  <wp:posOffset>238760</wp:posOffset>
                </wp:positionV>
                <wp:extent cx="2508250" cy="0"/>
                <wp:effectExtent l="0" t="0" r="0" b="0"/>
                <wp:wrapNone/>
                <wp:docPr id="480283266" name="Straight Connector 4"/>
                <wp:cNvGraphicFramePr/>
                <a:graphic xmlns:a="http://schemas.openxmlformats.org/drawingml/2006/main">
                  <a:graphicData uri="http://schemas.microsoft.com/office/word/2010/wordprocessingShape">
                    <wps:wsp>
                      <wps:cNvCnPr/>
                      <wps:spPr>
                        <a:xfrm>
                          <a:off x="0" y="0"/>
                          <a:ext cx="250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50778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1pt,18.8pt" to="306.6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" strokecolor="black [3200]" strokeweight=".5pt">
                <v:stroke joinstyle="miter"/>
              </v:line>
            </w:pict>
          </mc:Fallback>
        </mc:AlternateContent>
      </w:r>
      <w:r w:rsidRPr="00CA5DA3">
        <w:rPr>
          <w:b/>
          <w:bCs/>
        </w:rPr>
        <w:t xml:space="preserve">Về tăng cường chăm sóc sức khỏe trẻ em nhằm giảm tử vong trẻ em dưới 5 tuổi </w:t>
      </w:r>
    </w:p>
    <w:p w:rsidR="00CA5DA3" w:rsidRDefault="00CA5DA3">
      <w:pPr>
        <w:rPr>
          <w:b/>
          <w:bCs/>
          <w:lang w:val="en-US"/>
        </w:rPr>
      </w:pPr>
    </w:p>
    <w:p w:rsidR="00CA5DA3" w:rsidRDefault="00CA5DA3" w:rsidP="00CA5DA3">
      <w:pPr>
        <w:spacing w:before="120" w:after="0" w:line="240" w:lineRule="auto"/>
        <w:ind w:firstLine="720"/>
        <w:rPr>
          <w:lang w:val="en-US"/>
        </w:rPr>
      </w:pPr>
      <w:r>
        <w:t>Theo số liệu thống kê năm 2023</w:t>
      </w:r>
      <w:r w:rsidR="0024116D">
        <w:rPr>
          <w:lang w:val="en-US"/>
        </w:rPr>
        <w:t xml:space="preserve"> </w:t>
      </w:r>
      <w:r w:rsidRPr="0024116D">
        <w:rPr>
          <w:vertAlign w:val="superscript"/>
        </w:rPr>
        <w:t>(1),</w:t>
      </w:r>
      <w:r>
        <w:t xml:space="preserve"> công tác chăm sóc sức khỏe bà mẹ, trẻ em của tỉnh đã đạt được một số thành quả nhất định</w:t>
      </w:r>
      <w:r w:rsidR="0024116D">
        <w:rPr>
          <w:lang w:val="en-US"/>
        </w:rPr>
        <w:t xml:space="preserve"> </w:t>
      </w:r>
      <w:r w:rsidRPr="0024116D">
        <w:rPr>
          <w:vertAlign w:val="superscript"/>
        </w:rPr>
        <w:t>(2):</w:t>
      </w:r>
      <w:r>
        <w:t xml:space="preserve"> Tỷ suất tử vong trẻ em dưới 1 tuổi là 14,4‰ (năm 2019: 21,6‰); Tỷ suất tử vong trẻ em dưới 5 tuổi là 21,62‰ (năm 2019: 32,7‰); Tốc độ giảm tử vong trẻ em dưới 5 tuổi trên toàn tỉnh có xu hướng chậm lại, trong 5 năm qua trung bình mỗi năm chỉ giảm 2,22‰. Tỷ suất tử vong trẻ dưới 5 tuổi của tỉnh hiện nay là 21,62‰ cao hơn so với toàn quốc (18,9‰). Để triển khai thực hiện hiệu quả công tác chăm sóc sức khỏe trẻ em nhằm giảm tử vong trẻ em dưới 5 tuổi, Chủ tịch </w:t>
      </w:r>
      <w:r w:rsidR="0024116D">
        <w:rPr>
          <w:lang w:val="en-US"/>
        </w:rPr>
        <w:t>UBND</w:t>
      </w:r>
      <w:r>
        <w:t xml:space="preserve"> tỉnh </w:t>
      </w:r>
      <w:r w:rsidR="0024116D">
        <w:rPr>
          <w:lang w:val="en-US"/>
        </w:rPr>
        <w:t>C</w:t>
      </w:r>
      <w:r>
        <w:t xml:space="preserve">hỉ thị: </w:t>
      </w:r>
    </w:p>
    <w:p w:rsidR="00CA5DA3" w:rsidRDefault="00CA5DA3" w:rsidP="00CA5DA3">
      <w:pPr>
        <w:spacing w:before="120" w:after="0" w:line="240" w:lineRule="auto"/>
        <w:ind w:firstLine="720"/>
        <w:rPr>
          <w:lang w:val="en-US"/>
        </w:rPr>
      </w:pPr>
      <w:r>
        <w:t xml:space="preserve">1. Sở Y tế </w:t>
      </w:r>
    </w:p>
    <w:p w:rsidR="00CA5DA3" w:rsidRDefault="00CA5DA3" w:rsidP="00CA5DA3">
      <w:pPr>
        <w:spacing w:before="120" w:after="0" w:line="240" w:lineRule="auto"/>
        <w:ind w:firstLine="720"/>
        <w:rPr>
          <w:lang w:val="en-US"/>
        </w:rPr>
      </w:pPr>
      <w:r>
        <w:t xml:space="preserve">- Chủ trì tổ chức triển khai các hoạt động nhằm giảm tử vong trẻ em dưới 5 tuổi, lồng ghép các Chương trình mục tiêu quốc gia và các nguồn vốn hợp pháp khác để tập trung thực hiện các giải pháp can thiệp, các chỉ tiêu giảm tử vong trẻ em tại Quyết định </w:t>
      </w:r>
      <w:r w:rsidR="00803544">
        <w:rPr>
          <w:lang w:val="en-US"/>
        </w:rPr>
        <w:t xml:space="preserve">số </w:t>
      </w:r>
      <w:r>
        <w:t>1493/QĐ-TTg ngày 10</w:t>
      </w:r>
      <w:r w:rsidR="00803544">
        <w:rPr>
          <w:lang w:val="en-US"/>
        </w:rPr>
        <w:t xml:space="preserve"> tháng </w:t>
      </w:r>
      <w:r>
        <w:t>9</w:t>
      </w:r>
      <w:r w:rsidR="00803544">
        <w:rPr>
          <w:lang w:val="en-US"/>
        </w:rPr>
        <w:t xml:space="preserve"> năm </w:t>
      </w:r>
      <w:r>
        <w:t xml:space="preserve">2021 của Thủ tướng Chính phủ. </w:t>
      </w:r>
    </w:p>
    <w:p w:rsidR="00CA5DA3" w:rsidRDefault="00CA5DA3" w:rsidP="00CA5DA3">
      <w:pPr>
        <w:spacing w:before="120" w:after="0" w:line="240" w:lineRule="auto"/>
        <w:ind w:firstLine="720"/>
        <w:rPr>
          <w:lang w:val="en-US"/>
        </w:rPr>
      </w:pPr>
      <w:r>
        <w:t xml:space="preserve">- Chỉ đạo các cơ sở khám bệnh, chữa bệnh có chuyên ngành sản khoa, nhi khoa trên địa bàn tỉnh, củng cố, nâng cao năng lực xử trí cấp cứu và hồi sức sơ sinh; thực hiện rộng rãi các can thiệp chuyên môn về chăm sóc thiết yếu bà mẹ và trẻ sơ sinh trong và ngay sau đẻ thường/mổ đẻ, chăm sóc trẻ sơ sinh non tháng, nhẹ cân bằng phương pháp Kangaroo theo hướng dẫn chuyên môn của Bộ Y tế. </w:t>
      </w:r>
    </w:p>
    <w:p w:rsidR="00CA5DA3" w:rsidRDefault="00CA5DA3" w:rsidP="00CA5DA3">
      <w:pPr>
        <w:spacing w:before="120" w:after="0" w:line="240" w:lineRule="auto"/>
        <w:ind w:firstLine="720"/>
        <w:rPr>
          <w:lang w:val="en-US"/>
        </w:rPr>
      </w:pPr>
      <w:r>
        <w:t xml:space="preserve">- Tăng cường triển khai khám sức khỏe định kỳ cho trẻ em, trong đó có sử dụng rộng rãi, hiệu quả Sổ theo dõi sức khỏe bà mẹ và trẻ em phiên bản giấy và phiên bản điện tử - là công cụ theo dõi liên tục và quản lý sức khỏe trẻ em. </w:t>
      </w:r>
    </w:p>
    <w:p w:rsidR="00036416" w:rsidRDefault="00CA5DA3" w:rsidP="00036416">
      <w:pPr>
        <w:spacing w:before="120" w:after="0" w:line="240" w:lineRule="auto"/>
        <w:ind w:firstLine="720"/>
        <w:rPr>
          <w:lang w:val="en-US"/>
        </w:rPr>
      </w:pPr>
      <w:r>
        <w:t>- Triển khai hiệu quả các hoạt động chăm sóc dinh dưỡng 1.000 ngày đầu đời (từ khi mang thai cho đến khi trẻ tròn 24 tháng tuổi), quản lý thai sớm, khám thai ít nhất 4 lần/thai kỳ; tầm soát trước sinh; tầm soát sơ sinh; sinh con tại cơ sở</w:t>
      </w:r>
      <w:r w:rsidR="00036416">
        <w:t xml:space="preserve"> y tế; làm mẹ an toàn; nuôi con hoàn toàn bằng sữa mẹ trong 6 tháng đầu; khám sức khỏe định kỳ cho trẻ em dưới 24 tháng tuổi; tăng tỷ lệ tiêm chủng đầy đủ cho trẻ trong độ tuổi; </w:t>
      </w:r>
    </w:p>
    <w:p w:rsidR="00036416" w:rsidRDefault="00036416" w:rsidP="00036416">
      <w:pPr>
        <w:spacing w:before="120" w:after="0" w:line="240" w:lineRule="auto"/>
        <w:ind w:firstLine="720"/>
        <w:rPr>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458106</wp:posOffset>
                </wp:positionH>
                <wp:positionV relativeFrom="paragraph">
                  <wp:posOffset>169765</wp:posOffset>
                </wp:positionV>
                <wp:extent cx="1784013" cy="0"/>
                <wp:effectExtent l="0" t="0" r="0" b="0"/>
                <wp:wrapNone/>
                <wp:docPr id="7446006" name="Straight Connector 6"/>
                <wp:cNvGraphicFramePr/>
                <a:graphic xmlns:a="http://schemas.openxmlformats.org/drawingml/2006/main">
                  <a:graphicData uri="http://schemas.microsoft.com/office/word/2010/wordprocessingShape">
                    <wps:wsp>
                      <wps:cNvCnPr/>
                      <wps:spPr>
                        <a:xfrm>
                          <a:off x="0" y="0"/>
                          <a:ext cx="17840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AE843"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05pt,13.35pt" to="17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wjmQEAAIgDAAAOAAAAZHJzL2Uyb0RvYy54bWysU01P3DAQvSPxHyzfu0loVV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" strokecolor="black [3200]" strokeweight=".5pt">
                <v:stroke joinstyle="miter"/>
              </v:line>
            </w:pict>
          </mc:Fallback>
        </mc:AlternateContent>
      </w:r>
    </w:p>
    <w:p w:rsidR="00036416" w:rsidRPr="00803544" w:rsidRDefault="00036416" w:rsidP="00036416">
      <w:pPr>
        <w:spacing w:before="120" w:after="0" w:line="240" w:lineRule="auto"/>
        <w:ind w:firstLine="720"/>
        <w:rPr>
          <w:sz w:val="24"/>
          <w:szCs w:val="24"/>
          <w:lang w:val="en-US"/>
        </w:rPr>
      </w:pPr>
      <w:r w:rsidRPr="00803544">
        <w:rPr>
          <w:sz w:val="24"/>
          <w:szCs w:val="24"/>
          <w:vertAlign w:val="superscript"/>
        </w:rPr>
        <w:t>(1)</w:t>
      </w:r>
      <w:r w:rsidRPr="00803544">
        <w:rPr>
          <w:sz w:val="24"/>
          <w:szCs w:val="24"/>
        </w:rPr>
        <w:t xml:space="preserve"> Theo Niên giám thống kê năm 2024 tỉnh Sơn La. </w:t>
      </w:r>
    </w:p>
    <w:p w:rsidR="00036416" w:rsidRPr="00803544" w:rsidRDefault="00036416" w:rsidP="00036416">
      <w:pPr>
        <w:spacing w:before="120" w:after="0" w:line="240" w:lineRule="auto"/>
        <w:ind w:firstLine="720"/>
        <w:rPr>
          <w:sz w:val="24"/>
          <w:szCs w:val="24"/>
          <w:lang w:val="en-US"/>
        </w:rPr>
      </w:pPr>
      <w:r w:rsidRPr="00803544">
        <w:rPr>
          <w:sz w:val="24"/>
          <w:szCs w:val="24"/>
          <w:vertAlign w:val="superscript"/>
        </w:rPr>
        <w:t>(2)</w:t>
      </w:r>
      <w:r w:rsidRPr="00803544">
        <w:rPr>
          <w:sz w:val="24"/>
          <w:szCs w:val="24"/>
        </w:rPr>
        <w:t xml:space="preserve"> Kết quả chăm sóc trước - trong và sau sinh đạt: 66,8% khám thai ≥ 4 lần, trong 3 thời kỳ; 88,5% phụ nữ đẻ tại cơ sở y tế; 93,3% tỷ lệ phụ nữ đẻ được cán bộ y tế đỡ. </w:t>
      </w:r>
    </w:p>
    <w:p w:rsidR="00036416" w:rsidRDefault="00036416" w:rsidP="00036416">
      <w:pPr>
        <w:spacing w:before="120" w:after="0" w:line="240" w:lineRule="auto"/>
        <w:ind w:firstLine="720"/>
        <w:rPr>
          <w:lang w:val="en-US"/>
        </w:rPr>
      </w:pPr>
      <w:r>
        <w:lastRenderedPageBreak/>
        <w:t>Áp dụng rộng rãi Quyết định số 4976/QĐ-BYT ngày 30</w:t>
      </w:r>
      <w:r>
        <w:rPr>
          <w:lang w:val="en-US"/>
        </w:rPr>
        <w:t xml:space="preserve"> tháng </w:t>
      </w:r>
      <w:r>
        <w:t>11</w:t>
      </w:r>
      <w:r>
        <w:rPr>
          <w:lang w:val="en-US"/>
        </w:rPr>
        <w:t xml:space="preserve"> năm </w:t>
      </w:r>
      <w:r>
        <w:t xml:space="preserve">2020 của Bộ trưởng Bộ Y tế về xây dựng thực đơn cân bằng dinh dưỡng đối với phụ nữ có thai, bà mẹ cho con bú, trẻ em từ 7 tháng đến 60 tháng tuổi. </w:t>
      </w:r>
    </w:p>
    <w:p w:rsidR="00036416" w:rsidRDefault="00CA5DA3" w:rsidP="00CA5DA3">
      <w:pPr>
        <w:spacing w:before="120" w:after="0" w:line="240" w:lineRule="auto"/>
        <w:ind w:firstLine="720"/>
        <w:rPr>
          <w:lang w:val="en-US"/>
        </w:rPr>
      </w:pPr>
      <w:r>
        <w:t xml:space="preserve">- Chỉ đạo các đơn vị y tế thực hiện quản lý, điều trị trẻ suy dinh dưỡng cấp tính theo nội dung hướng dẫn của Bộ Y tế. </w:t>
      </w:r>
    </w:p>
    <w:p w:rsidR="00036416" w:rsidRDefault="00CA5DA3" w:rsidP="00CA5DA3">
      <w:pPr>
        <w:spacing w:before="120" w:after="0" w:line="240" w:lineRule="auto"/>
        <w:ind w:firstLine="720"/>
        <w:rPr>
          <w:lang w:val="en-US"/>
        </w:rPr>
      </w:pPr>
      <w:r>
        <w:t xml:space="preserve">- Chỉ đạo triển khai tiêm chủng các vắc xin cho các đối tượng thuộc Chương trình Tiêm chủng mở rộng đảm bảo đạt tỷ lệ, an toàn, hiệu quả. </w:t>
      </w:r>
    </w:p>
    <w:p w:rsidR="00036416" w:rsidRDefault="00CA5DA3" w:rsidP="00CA5DA3">
      <w:pPr>
        <w:spacing w:before="120" w:after="0" w:line="240" w:lineRule="auto"/>
        <w:ind w:firstLine="720"/>
        <w:rPr>
          <w:lang w:val="en-US"/>
        </w:rPr>
      </w:pPr>
      <w:r>
        <w:t xml:space="preserve">- Tăng cường giám sát các cơ sở khám bệnh, chữa bệnh trên địa bàn trong việc thực hiện các giải pháp, các can thiệp chuyên môn về chăm sóc, cấp cứu sơ sinh, chăm sóc sức khỏe trẻ em. </w:t>
      </w:r>
    </w:p>
    <w:p w:rsidR="00036416" w:rsidRDefault="00CA5DA3" w:rsidP="00CA5DA3">
      <w:pPr>
        <w:spacing w:before="120" w:after="0" w:line="240" w:lineRule="auto"/>
        <w:ind w:firstLine="720"/>
        <w:rPr>
          <w:lang w:val="en-US"/>
        </w:rPr>
      </w:pPr>
      <w:r>
        <w:t xml:space="preserve">- Ứng dụng công nghệ thông tin liên thông, kết nối các nền tảng cơ sở dữ liệu về sức khỏe để quản lý sức khỏe trẻ em. </w:t>
      </w:r>
    </w:p>
    <w:p w:rsidR="00036416" w:rsidRDefault="00CA5DA3" w:rsidP="00CA5DA3">
      <w:pPr>
        <w:spacing w:before="120" w:after="0" w:line="240" w:lineRule="auto"/>
        <w:ind w:firstLine="720"/>
        <w:rPr>
          <w:lang w:val="en-US"/>
        </w:rPr>
      </w:pPr>
      <w:r>
        <w:t xml:space="preserve">- Tổ chức triển khai thực hiện các chính sách cho trẻ em đặc biệt là trẻ em có hoàn cảnh đặc biệt khó khăn, trẻ em thuộc hộ nghèo, hộ cận nghèo; trẻ em người dân tộc thiểu số. </w:t>
      </w:r>
    </w:p>
    <w:p w:rsidR="00036416" w:rsidRDefault="00CA5DA3" w:rsidP="00CA5DA3">
      <w:pPr>
        <w:spacing w:before="120" w:after="0" w:line="240" w:lineRule="auto"/>
        <w:ind w:firstLine="720"/>
        <w:rPr>
          <w:lang w:val="en-US"/>
        </w:rPr>
      </w:pPr>
      <w:r>
        <w:t xml:space="preserve">- Chủ trì, phối hợp với các </w:t>
      </w:r>
      <w:r w:rsidR="00036416">
        <w:rPr>
          <w:lang w:val="en-US"/>
        </w:rPr>
        <w:t>s</w:t>
      </w:r>
      <w:r>
        <w:t xml:space="preserve">ở, ban, ngành; </w:t>
      </w:r>
      <w:r w:rsidR="00036416">
        <w:rPr>
          <w:lang w:val="en-US"/>
        </w:rPr>
        <w:t>UBND</w:t>
      </w:r>
      <w:r>
        <w:t xml:space="preserve"> các xã, phường triển khai, theo dõi, kiểm tra, đôn đốc; tổng hợp báo cáo Chủ tịch </w:t>
      </w:r>
      <w:r w:rsidR="00036416">
        <w:rPr>
          <w:lang w:val="en-US"/>
        </w:rPr>
        <w:t>UBND</w:t>
      </w:r>
      <w:r>
        <w:t xml:space="preserve"> tỉnh, Bộ Y tế kết quả thực hiện Chỉ thị. </w:t>
      </w:r>
    </w:p>
    <w:p w:rsidR="00036416" w:rsidRDefault="00CA5DA3" w:rsidP="00CA5DA3">
      <w:pPr>
        <w:spacing w:before="120" w:after="0" w:line="240" w:lineRule="auto"/>
        <w:ind w:firstLine="720"/>
        <w:rPr>
          <w:lang w:val="en-US"/>
        </w:rPr>
      </w:pPr>
      <w:r>
        <w:t>2. Sở Giáo dục và Đào tạo</w:t>
      </w:r>
    </w:p>
    <w:p w:rsidR="00036416" w:rsidRDefault="00CA5DA3" w:rsidP="00CA5DA3">
      <w:pPr>
        <w:spacing w:before="120" w:after="0" w:line="240" w:lineRule="auto"/>
        <w:ind w:firstLine="720"/>
        <w:rPr>
          <w:lang w:val="en-US"/>
        </w:rPr>
      </w:pPr>
      <w:r w:rsidRPr="003D016B">
        <w:rPr>
          <w:spacing w:val="-4"/>
        </w:rPr>
        <w:t>- Chủ trì, phối hợp với ngành y tế tổ chức triển khai thực hiện, giám sát các hoạt</w:t>
      </w:r>
      <w:r>
        <w:t xml:space="preserve"> động về dinh dưỡng hợp lý trong trường học, bữa ăn học đường, an toàn thực phẩm. </w:t>
      </w:r>
    </w:p>
    <w:p w:rsidR="00036416" w:rsidRDefault="00CA5DA3" w:rsidP="00CA5DA3">
      <w:pPr>
        <w:spacing w:before="120" w:after="0" w:line="240" w:lineRule="auto"/>
        <w:ind w:firstLine="720"/>
        <w:rPr>
          <w:lang w:val="en-US"/>
        </w:rPr>
      </w:pPr>
      <w:r>
        <w:t xml:space="preserve">- Đẩy mạnh truyền thông, giáo dục dinh dưỡng, tăng cường phối hợp giữa nhà trường và gia đình trong các hoạt động giáo dục, hướng dẫn thực hành về dinh dưỡng và hoạt động thể lực phù hợp cho trẻ em. </w:t>
      </w:r>
    </w:p>
    <w:p w:rsidR="00036416" w:rsidRDefault="00CA5DA3" w:rsidP="00CA5DA3">
      <w:pPr>
        <w:spacing w:before="120" w:after="0" w:line="240" w:lineRule="auto"/>
        <w:ind w:firstLine="720"/>
        <w:rPr>
          <w:lang w:val="en-US"/>
        </w:rPr>
      </w:pPr>
      <w:r>
        <w:t xml:space="preserve">- Chỉ đạo các đơn vị trường học xây dựng môi trường giáo dục an toàn, lành mạnh, thân thiện, phòng, chống bạo lực học đường, xâm hại trẻ em. </w:t>
      </w:r>
    </w:p>
    <w:p w:rsidR="00036416" w:rsidRDefault="00CA5DA3" w:rsidP="00CA5DA3">
      <w:pPr>
        <w:spacing w:before="120" w:after="0" w:line="240" w:lineRule="auto"/>
        <w:ind w:firstLine="720"/>
        <w:rPr>
          <w:lang w:val="en-US"/>
        </w:rPr>
      </w:pPr>
      <w:r>
        <w:t xml:space="preserve">3. Sở Văn hóa, Thể thao và Du lịch </w:t>
      </w:r>
    </w:p>
    <w:p w:rsidR="00036416" w:rsidRDefault="00CA5DA3" w:rsidP="00CA5DA3">
      <w:pPr>
        <w:spacing w:before="120" w:after="0" w:line="240" w:lineRule="auto"/>
        <w:ind w:firstLine="720"/>
        <w:rPr>
          <w:lang w:val="en-US"/>
        </w:rPr>
      </w:pPr>
      <w:r>
        <w:t xml:space="preserve">Phối hợp với Sở Y tế chỉ đạo, đôn đốc các cơ quan báo chí đẩy mạnh các hoạt động thông tin, truyền thông, tuyên truyền, giáo dục về chăm sóc sức khỏe trẻ em trên địa bàn toàn tỉnh. </w:t>
      </w:r>
    </w:p>
    <w:p w:rsidR="003D016B" w:rsidRDefault="00CA5DA3" w:rsidP="00CA5DA3">
      <w:pPr>
        <w:spacing w:before="120" w:after="0" w:line="240" w:lineRule="auto"/>
        <w:ind w:firstLine="720"/>
        <w:rPr>
          <w:lang w:val="en-US"/>
        </w:rPr>
      </w:pPr>
      <w:r>
        <w:t xml:space="preserve">4. Sở Nội vụ </w:t>
      </w:r>
    </w:p>
    <w:p w:rsidR="003D016B" w:rsidRDefault="00CA5DA3" w:rsidP="00CA5DA3">
      <w:pPr>
        <w:spacing w:before="120" w:after="0" w:line="240" w:lineRule="auto"/>
        <w:ind w:firstLine="720"/>
        <w:rPr>
          <w:lang w:val="en-US"/>
        </w:rPr>
      </w:pPr>
      <w:r>
        <w:t xml:space="preserve">Phối hợp với Sở Y tế rà soát, đề xuất bổ sung chính sách đãi ngộ nhằm thu hút cán bộ có chuyên môn giỏi và chuyên ngành sản phụ khoa, nhi khoa về công tác tại tuyến y tế cơ sở. </w:t>
      </w:r>
    </w:p>
    <w:p w:rsidR="003D016B" w:rsidRDefault="00CA5DA3" w:rsidP="00CA5DA3">
      <w:pPr>
        <w:spacing w:before="120" w:after="0" w:line="240" w:lineRule="auto"/>
        <w:ind w:firstLine="720"/>
        <w:rPr>
          <w:lang w:val="en-US"/>
        </w:rPr>
      </w:pPr>
      <w:r>
        <w:t xml:space="preserve">5. Sở Tài chính </w:t>
      </w:r>
    </w:p>
    <w:p w:rsidR="003D016B" w:rsidRDefault="00CA5DA3" w:rsidP="00CA5DA3">
      <w:pPr>
        <w:spacing w:before="120" w:after="0" w:line="240" w:lineRule="auto"/>
        <w:ind w:firstLine="720"/>
        <w:rPr>
          <w:lang w:val="en-US"/>
        </w:rPr>
      </w:pPr>
      <w:r>
        <w:t xml:space="preserve">Tổng hợp, tham mưu trình </w:t>
      </w:r>
      <w:r w:rsidR="003D016B">
        <w:rPr>
          <w:lang w:val="en-US"/>
        </w:rPr>
        <w:t>UBND</w:t>
      </w:r>
      <w:r>
        <w:t xml:space="preserve"> tỉnh bố trí kinh phí thực hiện phù hợp với khả năng cân đối ngân sách địa phương. </w:t>
      </w:r>
    </w:p>
    <w:p w:rsidR="004B16CD" w:rsidRDefault="00CA5DA3" w:rsidP="00CA5DA3">
      <w:pPr>
        <w:spacing w:before="120" w:after="0" w:line="240" w:lineRule="auto"/>
        <w:ind w:firstLine="720"/>
        <w:rPr>
          <w:lang w:val="en-US"/>
        </w:rPr>
      </w:pPr>
      <w:r>
        <w:t xml:space="preserve">6. Đề nghị cơ quan Ủy ban Mặt trận Tổ quốc Việt Nam tỉnh; Sở Dân tộc và Tôn giáo </w:t>
      </w:r>
    </w:p>
    <w:p w:rsidR="003D016B" w:rsidRDefault="00CA5DA3" w:rsidP="00CA5DA3">
      <w:pPr>
        <w:spacing w:before="120" w:after="0" w:line="240" w:lineRule="auto"/>
        <w:ind w:firstLine="720"/>
        <w:rPr>
          <w:lang w:val="en-US"/>
        </w:rPr>
      </w:pPr>
      <w:r>
        <w:t>Phối hợp, lồng ghép, đẩy mạnh công tác tuyên truyền, vận động về chăm sóc sức khỏe sinh sản, chăm sóc sức khỏe bà mẹ trẻ em, trẻ sơ sinh và trẻ nhỏ, bình đẳng giới, tác hại của tình trạng tảo hôn, kết hôn cận huyết thống. Có cơ chế giúp phụ nữ người dân tộc thiểu số tiếp cận tốt hơn dịch vụ công, dịch vụ xã hội thiết yếu và các dịch vụ tư vấn về hôn nhân, kế hoạch hóa gia đình, bảo vệ phụ nữ, trẻ em,…</w:t>
      </w:r>
    </w:p>
    <w:p w:rsidR="003D016B" w:rsidRDefault="00CA5DA3" w:rsidP="00CA5DA3">
      <w:pPr>
        <w:spacing w:before="120" w:after="0" w:line="240" w:lineRule="auto"/>
        <w:ind w:firstLine="720"/>
        <w:rPr>
          <w:lang w:val="en-US"/>
        </w:rPr>
      </w:pPr>
      <w:r>
        <w:t xml:space="preserve">7. </w:t>
      </w:r>
      <w:r w:rsidR="003D016B">
        <w:rPr>
          <w:lang w:val="en-US"/>
        </w:rPr>
        <w:t>UBND</w:t>
      </w:r>
      <w:r>
        <w:t xml:space="preserve"> các xã, phường </w:t>
      </w:r>
    </w:p>
    <w:p w:rsidR="003D016B" w:rsidRDefault="00CA5DA3" w:rsidP="00CA5DA3">
      <w:pPr>
        <w:spacing w:before="120" w:after="0" w:line="240" w:lineRule="auto"/>
        <w:ind w:firstLine="720"/>
        <w:rPr>
          <w:lang w:val="en-US"/>
        </w:rPr>
      </w:pPr>
      <w:r>
        <w:t xml:space="preserve">- Phối hợp với Sở Y tế đưa các chỉ tiêu chăm sóc sức khỏe trẻ em vào Kế hoạch phát triển kinh tế - xã hội địa phương; đầu tư ngân sách địa phương thông qua nguồn vốn chi thường xuyên, vốn đầu tư, các Chương trình mục tiêu quốc gia để tập trung can thiệp giảm tử vong trẻ em. </w:t>
      </w:r>
    </w:p>
    <w:p w:rsidR="003D016B" w:rsidRPr="004B16CD" w:rsidRDefault="00CA5DA3" w:rsidP="00CA5DA3">
      <w:pPr>
        <w:spacing w:before="120" w:after="0" w:line="240" w:lineRule="auto"/>
        <w:ind w:firstLine="720"/>
        <w:rPr>
          <w:spacing w:val="2"/>
          <w:lang w:val="en-US"/>
        </w:rPr>
      </w:pPr>
      <w:r w:rsidRPr="004B16CD">
        <w:rPr>
          <w:spacing w:val="2"/>
        </w:rPr>
        <w:t xml:space="preserve">- Đẩy mạnh công tác truyền thông về chăm sóc sức khỏe sinh sản, sức khỏe tình dục, sức khỏe trẻ em; phòng, chống suy dinh dưỡng; giảm thiểu tình trạng tảo hôn và hôn nhân cận huyết thống trong vùng đồng bào dân tộc thiểu số; Tuyên truyền kiến thức về kế hoạch hóa gia đình để người dân sinh ít con nhằm đạt mức sinh thay thế. </w:t>
      </w:r>
    </w:p>
    <w:p w:rsidR="003D016B" w:rsidRDefault="00CA5DA3" w:rsidP="00CA5DA3">
      <w:pPr>
        <w:spacing w:before="120" w:after="0" w:line="240" w:lineRule="auto"/>
        <w:ind w:firstLine="720"/>
        <w:rPr>
          <w:lang w:val="en-US"/>
        </w:rPr>
      </w:pPr>
      <w:r>
        <w:t xml:space="preserve">- Củng cố, nâng cao hiệu quả hoạt động của mạng lưới nhân viên y tế thôn bản, cô đỡ thôn bản và bố trí kinh phí chi trả phụ cấp cho nhân viên y tế thôn bản, cô đỡ thôn bản theo các quy định hiện hành. </w:t>
      </w:r>
    </w:p>
    <w:p w:rsidR="003D016B" w:rsidRDefault="00CA5DA3" w:rsidP="00CA5DA3">
      <w:pPr>
        <w:spacing w:before="120" w:after="0" w:line="240" w:lineRule="auto"/>
        <w:ind w:firstLine="720"/>
        <w:rPr>
          <w:lang w:val="en-US"/>
        </w:rPr>
      </w:pPr>
      <w:r>
        <w:t xml:space="preserve">- Tăng cường triển khai tiêm chủng các vắc xin cho các đối tượng thuộc Chương trình Tiêm chủng mở rộng đảm bảo đạt tỷ lệ, an toàn, hiệu quả. </w:t>
      </w:r>
    </w:p>
    <w:p w:rsidR="003D016B" w:rsidRDefault="00CA5DA3" w:rsidP="00CA5DA3">
      <w:pPr>
        <w:spacing w:before="120" w:after="0" w:line="240" w:lineRule="auto"/>
        <w:ind w:firstLine="720"/>
        <w:rPr>
          <w:lang w:val="en-US"/>
        </w:rPr>
      </w:pPr>
      <w:r>
        <w:t xml:space="preserve">- Tăng cường giám sát các cơ sở khám bệnh, chữa bệnh trên địa bàn trong việc thực hiện các giải pháp, các can thiệp chuyên môn về chăm sóc, cấp cứu sơ sinh, chăm sóc sức khỏe trẻ em. </w:t>
      </w:r>
    </w:p>
    <w:p w:rsidR="00DF603E" w:rsidRDefault="00CA5DA3" w:rsidP="00CA5DA3">
      <w:pPr>
        <w:spacing w:before="120" w:after="0" w:line="240" w:lineRule="auto"/>
        <w:ind w:firstLine="720"/>
        <w:rPr>
          <w:lang w:val="en-US"/>
        </w:rPr>
      </w:pPr>
      <w:r>
        <w:t xml:space="preserve">- Tăng cường thực hiện các giải pháp giảm tử vong trẻ em do tai nạn thương tích, tai nạn giao thông, đuối nước, thiên tai, dịch bệnh,… </w:t>
      </w:r>
    </w:p>
    <w:p w:rsidR="00CA5DA3" w:rsidRPr="00CA5DA3" w:rsidRDefault="00CA5DA3" w:rsidP="00CA5DA3">
      <w:pPr>
        <w:spacing w:before="120" w:after="0" w:line="240" w:lineRule="auto"/>
        <w:ind w:firstLine="720"/>
        <w:rPr>
          <w:b/>
          <w:bCs/>
          <w:lang w:val="en-US"/>
        </w:rPr>
      </w:pPr>
      <w:r>
        <w:t xml:space="preserve">Yêu cầu các </w:t>
      </w:r>
      <w:r w:rsidR="003D016B">
        <w:rPr>
          <w:lang w:val="en-US"/>
        </w:rPr>
        <w:t>s</w:t>
      </w:r>
      <w:r>
        <w:t xml:space="preserve">ở, ban, ngành; </w:t>
      </w:r>
      <w:r w:rsidR="003D016B">
        <w:rPr>
          <w:lang w:val="en-US"/>
        </w:rPr>
        <w:t>UBND</w:t>
      </w:r>
      <w:r>
        <w:t xml:space="preserve"> các xã, phường triển khai thực hiện./. </w:t>
      </w:r>
    </w:p>
    <w:p w:rsidR="00DF603E" w:rsidRDefault="00DF603E" w:rsidP="00DF603E">
      <w:pPr>
        <w:spacing w:after="0" w:line="240" w:lineRule="auto"/>
        <w:jc w:val="center"/>
        <w:rPr>
          <w:rFonts w:eastAsia="Times New Roman" w:cs="Times New Roman"/>
          <w:b/>
          <w:bCs/>
          <w:color w:val="000000"/>
          <w:kern w:val="0"/>
          <w:sz w:val="26"/>
          <w:lang w:val="en-US" w:eastAsia="en-AU"/>
          <w14:ligatures w14:val="none"/>
        </w:rPr>
      </w:pPr>
      <w:r w:rsidRPr="00DF603E">
        <w:rPr>
          <w:rFonts w:eastAsia="Times New Roman" w:cs="Times New Roman"/>
          <w:b/>
          <w:bCs/>
          <w:color w:val="000000"/>
          <w:kern w:val="0"/>
          <w:sz w:val="26"/>
          <w:lang w:val="en-US" w:eastAsia="en-AU"/>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603E" w:rsidTr="00DF603E">
        <w:tc>
          <w:tcPr>
            <w:tcW w:w="4672" w:type="dxa"/>
          </w:tcPr>
          <w:p w:rsidR="00DF603E" w:rsidRDefault="00DF603E" w:rsidP="00DF603E">
            <w:pPr>
              <w:jc w:val="center"/>
              <w:rPr>
                <w:rFonts w:eastAsia="Times New Roman" w:cs="Times New Roman"/>
                <w:b/>
                <w:bCs/>
                <w:color w:val="000000"/>
                <w:kern w:val="0"/>
                <w:sz w:val="26"/>
                <w:lang w:val="en-US" w:eastAsia="en-AU"/>
                <w14:ligatures w14:val="none"/>
              </w:rPr>
            </w:pPr>
          </w:p>
        </w:tc>
        <w:tc>
          <w:tcPr>
            <w:tcW w:w="4673" w:type="dxa"/>
          </w:tcPr>
          <w:p w:rsidR="00DF603E" w:rsidRDefault="00DF603E" w:rsidP="00DF603E">
            <w:pPr>
              <w:jc w:val="center"/>
              <w:rPr>
                <w:rFonts w:eastAsia="Times New Roman" w:cs="Times New Roman"/>
                <w:b/>
                <w:bCs/>
                <w:color w:val="000000"/>
                <w:kern w:val="0"/>
                <w:sz w:val="26"/>
                <w:lang w:val="en-US" w:eastAsia="en-AU"/>
                <w14:ligatures w14:val="none"/>
              </w:rPr>
            </w:pPr>
          </w:p>
          <w:p w:rsidR="00DF603E" w:rsidRPr="00DF603E" w:rsidRDefault="00DF603E" w:rsidP="00DF603E">
            <w:pPr>
              <w:jc w:val="center"/>
              <w:rPr>
                <w:rFonts w:eastAsia="Times New Roman" w:cs="Times New Roman"/>
                <w:b/>
                <w:bCs/>
                <w:color w:val="000000"/>
                <w:kern w:val="0"/>
                <w:sz w:val="26"/>
                <w:lang w:val="en-US" w:eastAsia="en-AU"/>
                <w14:ligatures w14:val="none"/>
              </w:rPr>
            </w:pPr>
            <w:r w:rsidRPr="00DF603E">
              <w:rPr>
                <w:rFonts w:eastAsia="Times New Roman" w:cs="Times New Roman"/>
                <w:b/>
                <w:bCs/>
                <w:color w:val="000000"/>
                <w:kern w:val="0"/>
                <w:sz w:val="26"/>
                <w:lang w:val="en-US" w:eastAsia="en-AU"/>
                <w14:ligatures w14:val="none"/>
              </w:rPr>
              <w:t xml:space="preserve"> </w:t>
            </w:r>
            <w:r w:rsidRPr="00DF603E">
              <w:rPr>
                <w:rFonts w:eastAsia="Times New Roman" w:cs="Times New Roman"/>
                <w:b/>
                <w:bCs/>
                <w:color w:val="000000"/>
                <w:kern w:val="0"/>
                <w:sz w:val="26"/>
                <w:lang w:eastAsia="en-AU"/>
                <w14:ligatures w14:val="none"/>
              </w:rPr>
              <w:t>CHỦ TỊCH</w:t>
            </w:r>
          </w:p>
          <w:p w:rsidR="00DF603E" w:rsidRPr="00DF603E" w:rsidRDefault="00DF603E" w:rsidP="00DF603E">
            <w:pPr>
              <w:jc w:val="center"/>
              <w:rPr>
                <w:rFonts w:eastAsia="Times New Roman" w:cs="Times New Roman"/>
                <w:b/>
                <w:bCs/>
                <w:color w:val="000000"/>
                <w:kern w:val="0"/>
                <w:szCs w:val="24"/>
                <w:lang w:val="en-US" w:eastAsia="en-AU"/>
                <w14:ligatures w14:val="none"/>
              </w:rPr>
            </w:pPr>
            <w:r w:rsidRPr="00DF603E">
              <w:rPr>
                <w:rFonts w:eastAsia="Times New Roman" w:cs="Times New Roman"/>
                <w:b/>
                <w:bCs/>
                <w:color w:val="000000"/>
                <w:kern w:val="0"/>
                <w:sz w:val="26"/>
                <w:lang w:val="en-US" w:eastAsia="en-AU"/>
                <w14:ligatures w14:val="none"/>
              </w:rPr>
              <w:t xml:space="preserve"> </w:t>
            </w:r>
          </w:p>
          <w:p w:rsidR="00DF603E" w:rsidRDefault="00DF603E" w:rsidP="00DF603E">
            <w:pPr>
              <w:jc w:val="center"/>
              <w:rPr>
                <w:rFonts w:eastAsia="Times New Roman" w:cs="Times New Roman"/>
                <w:b/>
                <w:bCs/>
                <w:color w:val="000000"/>
                <w:kern w:val="0"/>
                <w:szCs w:val="24"/>
                <w:lang w:val="en-US" w:eastAsia="en-AU"/>
                <w14:ligatures w14:val="none"/>
              </w:rPr>
            </w:pPr>
          </w:p>
          <w:p w:rsidR="00DF603E" w:rsidRPr="00DF603E" w:rsidRDefault="00DF603E" w:rsidP="00DF603E">
            <w:pPr>
              <w:jc w:val="center"/>
              <w:rPr>
                <w:rFonts w:eastAsia="Times New Roman" w:cs="Times New Roman"/>
                <w:b/>
                <w:bCs/>
                <w:color w:val="000000"/>
                <w:kern w:val="0"/>
                <w:szCs w:val="24"/>
                <w:lang w:val="en-US" w:eastAsia="en-AU"/>
                <w14:ligatures w14:val="none"/>
              </w:rPr>
            </w:pPr>
            <w:r w:rsidRPr="00DF603E">
              <w:rPr>
                <w:rFonts w:eastAsia="Times New Roman" w:cs="Times New Roman"/>
                <w:b/>
                <w:bCs/>
                <w:color w:val="000000"/>
                <w:kern w:val="0"/>
                <w:szCs w:val="24"/>
                <w:lang w:val="en-US" w:eastAsia="en-AU"/>
                <w14:ligatures w14:val="none"/>
              </w:rPr>
              <w:t>Nguyễn Đình Việt</w:t>
            </w:r>
          </w:p>
          <w:p w:rsidR="00DF603E" w:rsidRDefault="00DF603E" w:rsidP="00DF603E">
            <w:pPr>
              <w:jc w:val="center"/>
              <w:rPr>
                <w:rFonts w:eastAsia="Times New Roman" w:cs="Times New Roman"/>
                <w:b/>
                <w:bCs/>
                <w:color w:val="000000"/>
                <w:kern w:val="0"/>
                <w:sz w:val="26"/>
                <w:lang w:val="en-US" w:eastAsia="en-AU"/>
                <w14:ligatures w14:val="none"/>
              </w:rPr>
            </w:pPr>
          </w:p>
        </w:tc>
      </w:tr>
    </w:tbl>
    <w:p w:rsidR="00DF603E" w:rsidRDefault="00DF603E" w:rsidP="00DF603E">
      <w:pPr>
        <w:spacing w:after="0" w:line="240" w:lineRule="auto"/>
        <w:jc w:val="center"/>
        <w:rPr>
          <w:rFonts w:eastAsia="Times New Roman" w:cs="Times New Roman"/>
          <w:b/>
          <w:bCs/>
          <w:color w:val="000000"/>
          <w:kern w:val="0"/>
          <w:sz w:val="26"/>
          <w:lang w:val="en-US" w:eastAsia="en-AU"/>
          <w14:ligatures w14:val="none"/>
        </w:rPr>
      </w:pPr>
    </w:p>
    <w:p w:rsidR="00DF603E" w:rsidRDefault="00DF603E" w:rsidP="00DF603E">
      <w:pPr>
        <w:spacing w:after="0" w:line="240" w:lineRule="auto"/>
        <w:jc w:val="center"/>
        <w:rPr>
          <w:rFonts w:eastAsia="Times New Roman" w:cs="Times New Roman"/>
          <w:b/>
          <w:bCs/>
          <w:color w:val="000000"/>
          <w:kern w:val="0"/>
          <w:sz w:val="26"/>
          <w:lang w:val="en-US" w:eastAsia="en-AU"/>
          <w14:ligatures w14:val="none"/>
        </w:rPr>
      </w:pPr>
    </w:p>
    <w:p w:rsidR="00CA5DA3" w:rsidRPr="00CA5DA3" w:rsidRDefault="00CA5DA3" w:rsidP="00CA5DA3">
      <w:pPr>
        <w:spacing w:before="120" w:after="0" w:line="240" w:lineRule="auto"/>
        <w:ind w:firstLine="720"/>
        <w:rPr>
          <w:b/>
          <w:bCs/>
          <w:lang w:val="en-US"/>
        </w:rPr>
      </w:pPr>
    </w:p>
    <w:sectPr w:rsidR="00CA5DA3" w:rsidRPr="00CA5DA3" w:rsidSect="00CA5DA3">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E7"/>
    <w:rsid w:val="00036416"/>
    <w:rsid w:val="001C1792"/>
    <w:rsid w:val="001E3310"/>
    <w:rsid w:val="0024116D"/>
    <w:rsid w:val="00356C31"/>
    <w:rsid w:val="003D016B"/>
    <w:rsid w:val="004308BD"/>
    <w:rsid w:val="004348C1"/>
    <w:rsid w:val="004B16CD"/>
    <w:rsid w:val="005F543F"/>
    <w:rsid w:val="00607A76"/>
    <w:rsid w:val="00650FCF"/>
    <w:rsid w:val="00662694"/>
    <w:rsid w:val="00715FF5"/>
    <w:rsid w:val="00717A7E"/>
    <w:rsid w:val="007942CF"/>
    <w:rsid w:val="00803544"/>
    <w:rsid w:val="00821106"/>
    <w:rsid w:val="00A04FB8"/>
    <w:rsid w:val="00BC34C3"/>
    <w:rsid w:val="00C47AE7"/>
    <w:rsid w:val="00C9077D"/>
    <w:rsid w:val="00CA5DA3"/>
    <w:rsid w:val="00D021F4"/>
    <w:rsid w:val="00DC67AE"/>
    <w:rsid w:val="00DF603E"/>
    <w:rsid w:val="00E20C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5062"/>
  <w15:chartTrackingRefBased/>
  <w15:docId w15:val="{E61937B2-B4AA-48C1-9F2A-5A344D64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A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7A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7AE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47AE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47AE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47A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7A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7A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7A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A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7A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7AE7"/>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C47A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47A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47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7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7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7A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7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AE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47AE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47AE7"/>
    <w:pPr>
      <w:spacing w:before="160"/>
      <w:jc w:val="center"/>
    </w:pPr>
    <w:rPr>
      <w:i/>
      <w:iCs/>
      <w:color w:val="404040" w:themeColor="text1" w:themeTint="BF"/>
    </w:rPr>
  </w:style>
  <w:style w:type="character" w:customStyle="1" w:styleId="QuoteChar">
    <w:name w:val="Quote Char"/>
    <w:basedOn w:val="DefaultParagraphFont"/>
    <w:link w:val="Quote"/>
    <w:uiPriority w:val="29"/>
    <w:rsid w:val="00C47AE7"/>
    <w:rPr>
      <w:i/>
      <w:iCs/>
      <w:color w:val="404040" w:themeColor="text1" w:themeTint="BF"/>
    </w:rPr>
  </w:style>
  <w:style w:type="paragraph" w:styleId="ListParagraph">
    <w:name w:val="List Paragraph"/>
    <w:basedOn w:val="Normal"/>
    <w:uiPriority w:val="34"/>
    <w:qFormat/>
    <w:rsid w:val="00C47AE7"/>
    <w:pPr>
      <w:ind w:left="720"/>
      <w:contextualSpacing/>
    </w:pPr>
  </w:style>
  <w:style w:type="character" w:styleId="IntenseEmphasis">
    <w:name w:val="Intense Emphasis"/>
    <w:basedOn w:val="DefaultParagraphFont"/>
    <w:uiPriority w:val="21"/>
    <w:qFormat/>
    <w:rsid w:val="00C47AE7"/>
    <w:rPr>
      <w:i/>
      <w:iCs/>
      <w:color w:val="2F5496" w:themeColor="accent1" w:themeShade="BF"/>
    </w:rPr>
  </w:style>
  <w:style w:type="paragraph" w:styleId="IntenseQuote">
    <w:name w:val="Intense Quote"/>
    <w:basedOn w:val="Normal"/>
    <w:next w:val="Normal"/>
    <w:link w:val="IntenseQuoteChar"/>
    <w:uiPriority w:val="30"/>
    <w:qFormat/>
    <w:rsid w:val="00C47A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7AE7"/>
    <w:rPr>
      <w:i/>
      <w:iCs/>
      <w:color w:val="2F5496" w:themeColor="accent1" w:themeShade="BF"/>
    </w:rPr>
  </w:style>
  <w:style w:type="character" w:styleId="IntenseReference">
    <w:name w:val="Intense Reference"/>
    <w:basedOn w:val="DefaultParagraphFont"/>
    <w:uiPriority w:val="32"/>
    <w:qFormat/>
    <w:rsid w:val="00C47AE7"/>
    <w:rPr>
      <w:b/>
      <w:bCs/>
      <w:smallCaps/>
      <w:color w:val="2F5496" w:themeColor="accent1" w:themeShade="BF"/>
      <w:spacing w:val="5"/>
    </w:rPr>
  </w:style>
  <w:style w:type="table" w:styleId="TableGrid">
    <w:name w:val="Table Grid"/>
    <w:basedOn w:val="TableNormal"/>
    <w:uiPriority w:val="39"/>
    <w:rsid w:val="00DF6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3</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2025-10-10T02:19:00Z</dcterms:created>
  <dcterms:modified xsi:type="dcterms:W3CDTF">2025-10-13T03:33:00Z</dcterms:modified>
</cp:coreProperties>
</file>