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Layout w:type="fixed"/>
        <w:tblLook w:val="0000" w:firstRow="0" w:lastRow="0" w:firstColumn="0" w:lastColumn="0" w:noHBand="0" w:noVBand="0"/>
      </w:tblPr>
      <w:tblGrid>
        <w:gridCol w:w="3261"/>
        <w:gridCol w:w="6237"/>
      </w:tblGrid>
      <w:tr w:rsidR="00333E1F" w:rsidRPr="005178BE" w14:paraId="30652D4A" w14:textId="77777777" w:rsidTr="00F90B11">
        <w:tc>
          <w:tcPr>
            <w:tcW w:w="3261" w:type="dxa"/>
          </w:tcPr>
          <w:p w14:paraId="7E735725" w14:textId="77777777" w:rsidR="00333E1F" w:rsidRPr="005178BE" w:rsidRDefault="00333E1F" w:rsidP="00F90B11">
            <w:pPr>
              <w:keepNext/>
              <w:tabs>
                <w:tab w:val="left" w:pos="720"/>
                <w:tab w:val="left" w:pos="851"/>
              </w:tabs>
              <w:spacing w:after="0" w:line="240" w:lineRule="auto"/>
              <w:jc w:val="center"/>
              <w:outlineLvl w:val="0"/>
              <w:rPr>
                <w:rFonts w:asciiTheme="majorHAnsi" w:eastAsia="Times New Roman" w:hAnsiTheme="majorHAnsi" w:cstheme="majorHAnsi"/>
                <w:b/>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UỶ BAN NHÂN DÂN</w:t>
            </w:r>
          </w:p>
          <w:p w14:paraId="29E30F58" w14:textId="77777777" w:rsidR="00333E1F" w:rsidRPr="005178BE" w:rsidRDefault="00333E1F" w:rsidP="00F90B11">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TỈNH SƠN LA</w:t>
            </w:r>
          </w:p>
          <w:p w14:paraId="06D061D6" w14:textId="77777777" w:rsidR="00333E1F" w:rsidRPr="005178BE" w:rsidRDefault="00333E1F" w:rsidP="00F90B11">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noProof/>
                <w:color w:val="000000"/>
                <w:kern w:val="0"/>
                <w:szCs w:val="28"/>
                <w:lang w:eastAsia="vi-VN"/>
                <w14:ligatures w14:val="none"/>
              </w:rPr>
              <mc:AlternateContent>
                <mc:Choice Requires="wps">
                  <w:drawing>
                    <wp:anchor distT="0" distB="0" distL="114300" distR="114300" simplePos="0" relativeHeight="251659264" behindDoc="0" locked="0" layoutInCell="1" allowOverlap="1" wp14:anchorId="34874D52" wp14:editId="45AE09AC">
                      <wp:simplePos x="0" y="0"/>
                      <wp:positionH relativeFrom="column">
                        <wp:posOffset>659765</wp:posOffset>
                      </wp:positionH>
                      <wp:positionV relativeFrom="paragraph">
                        <wp:posOffset>27305</wp:posOffset>
                      </wp:positionV>
                      <wp:extent cx="598805" cy="0"/>
                      <wp:effectExtent l="9525" t="10160" r="10795" b="8890"/>
                      <wp:wrapNone/>
                      <wp:docPr id="194148877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7CD7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2.15pt" to="9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gEAAEcDAAAOAAAAZHJzL2Uyb0RvYy54bWysUsFuGyEQvVfqPyDu9a4tuXJWXufgNL2k&#10;raUkHzAG1ovKMmgGe9d/XyC2G7W3qhwQw8w83nvM+n4anDgZYou+lfNZLYXxCrX1h1a+vjx+WknB&#10;EbwGh9608mxY3m8+fliPoTEL7NFpQyKBeG7G0Mo+xtBUFaveDMAzDManZIc0QEwhHSpNMCb0wVWL&#10;uv5cjUg6ECrDnG4f3pJyU/C7zqj4o+vYROFambjFslPZ93mvNmtoDgSht+pCA/6BxQDWp0dvUA8Q&#10;QRzJ/gU1WEXI2MWZwqHCrrPKFA1Jzbz+Q81zD8EULckcDjeb+P/Bqu+nrd9Rpq4m/xyeUP1k4XHb&#10;gz+YQuDlHNLHzbNV1Ri4ubXkgMOOxH78hjrVwDFicWHqaMiQSZ+Yitnnm9lmikKly+XdalUvpVDX&#10;VAXNtS8Qx68GB5EPrXTWZxuggdMTx8wDmmtJvvb4aJ0rX+m8GFt5t1wsSwOjszoncxnTYb91JE6Q&#10;h6GsIipl3pcRHr0uYL0B/eVyjmDd2zk97vzFiyw/zxo3e9TnHV09Sr9VWF4mK4/D+7h0/57/zS8A&#10;AAD//wMAUEsDBBQABgAIAAAAIQDnnZrq2gAAAAcBAAAPAAAAZHJzL2Rvd25yZXYueG1sTI7BTsMw&#10;EETvSP0Ha5G4VNQmqVAb4lQVkBsXCojrNl6SiHidxm4b+HrcXsrxaUYzL1+NthMHGnzrWMPdTIEg&#10;rpxpudbw/lbeLkD4gGywc0wafsjDqphc5ZgZd+RXOmxCLeII+ww1NCH0mZS+asiin7meOGZfbrAY&#10;Ig61NAMe47jtZKLUvbTYcnxosKfHhqrvzd5q8OUH7crfaTVVn2ntKNk9vTyj1jfX4/oBRKAxXMpw&#10;0o/qUESnrduz8aKLrNJlrGqYpyBO+XKRgNieWRa5/O9f/AEAAP//AwBQSwECLQAUAAYACAAAACEA&#10;toM4kv4AAADhAQAAEwAAAAAAAAAAAAAAAAAAAAAAW0NvbnRlbnRfVHlwZXNdLnhtbFBLAQItABQA&#10;BgAIAAAAIQA4/SH/1gAAAJQBAAALAAAAAAAAAAAAAAAAAC8BAABfcmVscy8ucmVsc1BLAQItABQA&#10;BgAIAAAAIQD++ET+rgEAAEcDAAAOAAAAAAAAAAAAAAAAAC4CAABkcnMvZTJvRG9jLnhtbFBLAQIt&#10;ABQABgAIAAAAIQDnnZrq2gAAAAcBAAAPAAAAAAAAAAAAAAAAAAgEAABkcnMvZG93bnJldi54bWxQ&#10;SwUGAAAAAAQABADzAAAADwUAAAAA&#10;"/>
                  </w:pict>
                </mc:Fallback>
              </mc:AlternateContent>
            </w:r>
          </w:p>
          <w:p w14:paraId="0346116F" w14:textId="7939BCE3" w:rsidR="00333E1F" w:rsidRPr="005178BE" w:rsidRDefault="00333E1F" w:rsidP="00F90B11">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color w:val="000000"/>
                <w:kern w:val="0"/>
                <w:szCs w:val="28"/>
                <w:lang w:val="en-US"/>
                <w14:ligatures w14:val="none"/>
              </w:rPr>
              <w:t>Số: 1</w:t>
            </w:r>
            <w:r>
              <w:rPr>
                <w:rFonts w:asciiTheme="majorHAnsi" w:eastAsia="Times New Roman" w:hAnsiTheme="majorHAnsi" w:cstheme="majorHAnsi"/>
                <w:color w:val="000000"/>
                <w:kern w:val="0"/>
                <w:szCs w:val="28"/>
                <w:lang w:val="en-US"/>
                <w14:ligatures w14:val="none"/>
              </w:rPr>
              <w:t>6</w:t>
            </w:r>
            <w:r w:rsidRPr="005178BE">
              <w:rPr>
                <w:rFonts w:asciiTheme="majorHAnsi" w:eastAsia="Times New Roman" w:hAnsiTheme="majorHAnsi" w:cstheme="majorHAnsi"/>
                <w:color w:val="000000"/>
                <w:kern w:val="0"/>
                <w:szCs w:val="28"/>
                <w:lang w:val="en-US"/>
                <w14:ligatures w14:val="none"/>
              </w:rPr>
              <w:t>5</w:t>
            </w:r>
            <w:r>
              <w:rPr>
                <w:rFonts w:asciiTheme="majorHAnsi" w:eastAsia="Times New Roman" w:hAnsiTheme="majorHAnsi" w:cstheme="majorHAnsi"/>
                <w:color w:val="000000"/>
                <w:kern w:val="0"/>
                <w:szCs w:val="28"/>
                <w:lang w:val="en-US"/>
                <w14:ligatures w14:val="none"/>
              </w:rPr>
              <w:t>7</w:t>
            </w:r>
            <w:r w:rsidRPr="005178BE">
              <w:rPr>
                <w:rFonts w:asciiTheme="majorHAnsi" w:eastAsia="Times New Roman" w:hAnsiTheme="majorHAnsi" w:cstheme="majorHAnsi"/>
                <w:color w:val="000000"/>
                <w:kern w:val="0"/>
                <w:szCs w:val="28"/>
                <w:lang w:val="en-US"/>
                <w14:ligatures w14:val="none"/>
              </w:rPr>
              <w:t>/QĐ-UBND</w:t>
            </w:r>
          </w:p>
        </w:tc>
        <w:tc>
          <w:tcPr>
            <w:tcW w:w="6237" w:type="dxa"/>
          </w:tcPr>
          <w:p w14:paraId="321775C3" w14:textId="77777777" w:rsidR="00333E1F" w:rsidRPr="005178BE" w:rsidRDefault="00333E1F" w:rsidP="00F90B11">
            <w:pPr>
              <w:keepNext/>
              <w:tabs>
                <w:tab w:val="left" w:pos="720"/>
                <w:tab w:val="left" w:pos="851"/>
              </w:tabs>
              <w:spacing w:after="0" w:line="240" w:lineRule="auto"/>
              <w:jc w:val="center"/>
              <w:outlineLvl w:val="3"/>
              <w:rPr>
                <w:rFonts w:asciiTheme="majorHAnsi" w:eastAsia="Times New Roman" w:hAnsiTheme="majorHAnsi" w:cstheme="majorHAnsi"/>
                <w:b/>
                <w:color w:val="000000"/>
                <w:kern w:val="0"/>
                <w:sz w:val="26"/>
                <w:szCs w:val="28"/>
                <w:lang w:val="en-US"/>
                <w14:ligatures w14:val="none"/>
              </w:rPr>
            </w:pPr>
            <w:r w:rsidRPr="005178BE">
              <w:rPr>
                <w:rFonts w:asciiTheme="majorHAnsi" w:eastAsia="Times New Roman" w:hAnsiTheme="majorHAnsi" w:cstheme="majorHAnsi"/>
                <w:b/>
                <w:color w:val="000000"/>
                <w:kern w:val="0"/>
                <w:sz w:val="26"/>
                <w:szCs w:val="28"/>
                <w:lang w:val="en-US"/>
                <w14:ligatures w14:val="none"/>
              </w:rPr>
              <w:t>CỘNG HOÀ XÃ HỘI CHỦ NGHĨA VIỆT NAM</w:t>
            </w:r>
          </w:p>
          <w:p w14:paraId="490D9AA6" w14:textId="77777777" w:rsidR="00333E1F" w:rsidRPr="005178BE" w:rsidRDefault="00333E1F" w:rsidP="00F90B11">
            <w:pPr>
              <w:tabs>
                <w:tab w:val="left" w:pos="720"/>
                <w:tab w:val="left" w:pos="851"/>
              </w:tabs>
              <w:spacing w:after="0" w:line="240" w:lineRule="auto"/>
              <w:jc w:val="center"/>
              <w:rPr>
                <w:rFonts w:asciiTheme="majorHAnsi" w:eastAsia="Times New Roman" w:hAnsiTheme="majorHAnsi" w:cstheme="majorHAnsi"/>
                <w:b/>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Độc lập - Tự do - Hạnh phúc</w:t>
            </w:r>
          </w:p>
          <w:p w14:paraId="29F2B6DC" w14:textId="77777777" w:rsidR="00333E1F" w:rsidRPr="005178BE" w:rsidRDefault="00333E1F" w:rsidP="00F90B11">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noProof/>
                <w:color w:val="000000"/>
                <w:kern w:val="0"/>
                <w:szCs w:val="28"/>
                <w:lang w:val="en-US"/>
                <w14:ligatures w14:val="none"/>
              </w:rPr>
              <mc:AlternateContent>
                <mc:Choice Requires="wps">
                  <w:drawing>
                    <wp:anchor distT="0" distB="0" distL="114300" distR="114300" simplePos="0" relativeHeight="251660288" behindDoc="0" locked="0" layoutInCell="1" allowOverlap="1" wp14:anchorId="40B5DEE1" wp14:editId="1C343DF3">
                      <wp:simplePos x="0" y="0"/>
                      <wp:positionH relativeFrom="column">
                        <wp:posOffset>836295</wp:posOffset>
                      </wp:positionH>
                      <wp:positionV relativeFrom="paragraph">
                        <wp:posOffset>26670</wp:posOffset>
                      </wp:positionV>
                      <wp:extent cx="2137410" cy="0"/>
                      <wp:effectExtent l="8890" t="13970" r="6350" b="5080"/>
                      <wp:wrapNone/>
                      <wp:docPr id="179030435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5FA4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1pt" to="234.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K+Lh6HaAAAABwEAAA8AAABkcnMvZG93bnJldi54bWxMjsFO&#10;wzAQRO9I/IO1SFwq6jSpShXiVAjIjQsFxHUbL0lEvE5jtw18PQsXOD7NaOYVm8n16khj6DwbWMwT&#10;UMS1tx03Bl6eq6s1qBCRLfaeycAnBdiU52cF5taf+ImO29goGeGQo4E2xiHXOtQtOQxzPxBL9u5H&#10;h1FwbLQd8STjrtdpkqy0w47locWB7lqqP7YHZyBUr7Svvmb1LHnLGk/p/v7xAY25vJhub0BFmuJf&#10;GX70RR1Kcdr5A9ugeuFscS1VA8sUlOTL1ToDtftlXRb6v3/5DQAA//8DAFBLAQItABQABgAIAAAA&#10;IQC2gziS/gAAAOEBAAATAAAAAAAAAAAAAAAAAAAAAABbQ29udGVudF9UeXBlc10ueG1sUEsBAi0A&#10;FAAGAAgAAAAhADj9If/WAAAAlAEAAAsAAAAAAAAAAAAAAAAALwEAAF9yZWxzLy5yZWxzUEsBAi0A&#10;FAAGAAgAAAAhAIsNhrmwAQAASAMAAA4AAAAAAAAAAAAAAAAALgIAAGRycy9lMm9Eb2MueG1sUEsB&#10;Ai0AFAAGAAgAAAAhAK+Lh6HaAAAABwEAAA8AAAAAAAAAAAAAAAAACgQAAGRycy9kb3ducmV2Lnht&#10;bFBLBQYAAAAABAAEAPMAAAARBQAAAAA=&#10;"/>
                  </w:pict>
                </mc:Fallback>
              </mc:AlternateContent>
            </w:r>
          </w:p>
          <w:p w14:paraId="5F5DE69E" w14:textId="77777777" w:rsidR="00333E1F" w:rsidRPr="005178BE" w:rsidRDefault="00333E1F" w:rsidP="00F90B11">
            <w:pPr>
              <w:keepNext/>
              <w:tabs>
                <w:tab w:val="left" w:pos="720"/>
                <w:tab w:val="left" w:pos="851"/>
              </w:tabs>
              <w:spacing w:after="0" w:line="240" w:lineRule="auto"/>
              <w:jc w:val="center"/>
              <w:outlineLvl w:val="4"/>
              <w:rPr>
                <w:rFonts w:asciiTheme="majorHAnsi" w:eastAsia="Times New Roman" w:hAnsiTheme="majorHAnsi" w:cstheme="majorHAnsi"/>
                <w:i/>
                <w:color w:val="000000"/>
                <w:kern w:val="0"/>
                <w:szCs w:val="28"/>
                <w:lang w:val="fr-FR"/>
                <w14:ligatures w14:val="none"/>
              </w:rPr>
            </w:pPr>
            <w:r w:rsidRPr="005178BE">
              <w:rPr>
                <w:rFonts w:asciiTheme="majorHAnsi" w:eastAsia="Times New Roman" w:hAnsiTheme="majorHAnsi" w:cstheme="majorHAnsi"/>
                <w:i/>
                <w:color w:val="000000"/>
                <w:kern w:val="0"/>
                <w:szCs w:val="28"/>
                <w:lang w:val="fr-FR"/>
                <w14:ligatures w14:val="none"/>
              </w:rPr>
              <w:t xml:space="preserve">Sơn La, ngày </w:t>
            </w:r>
            <w:r>
              <w:rPr>
                <w:rFonts w:asciiTheme="majorHAnsi" w:eastAsia="Times New Roman" w:hAnsiTheme="majorHAnsi" w:cstheme="majorHAnsi"/>
                <w:i/>
                <w:color w:val="000000"/>
                <w:kern w:val="0"/>
                <w:szCs w:val="28"/>
                <w:lang w:val="fr-FR"/>
                <w14:ligatures w14:val="none"/>
              </w:rPr>
              <w:t>30</w:t>
            </w:r>
            <w:r w:rsidRPr="005178BE">
              <w:rPr>
                <w:rFonts w:asciiTheme="majorHAnsi" w:eastAsia="Times New Roman" w:hAnsiTheme="majorHAnsi" w:cstheme="majorHAnsi"/>
                <w:i/>
                <w:color w:val="000000"/>
                <w:kern w:val="0"/>
                <w:szCs w:val="28"/>
                <w:lang w:val="fr-FR"/>
                <w14:ligatures w14:val="none"/>
              </w:rPr>
              <w:t xml:space="preserve"> tháng 6 năm 2025</w:t>
            </w:r>
          </w:p>
        </w:tc>
      </w:tr>
    </w:tbl>
    <w:p w14:paraId="419E8DE4" w14:textId="77777777" w:rsidR="004308BD" w:rsidRPr="008B5B26" w:rsidRDefault="004308BD">
      <w:pPr>
        <w:rPr>
          <w:sz w:val="10"/>
          <w:szCs w:val="4"/>
        </w:rPr>
      </w:pPr>
    </w:p>
    <w:p w14:paraId="3F517317" w14:textId="77777777" w:rsidR="00EB71DB" w:rsidRPr="00EB71DB" w:rsidRDefault="00EB71DB" w:rsidP="00EB71DB">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QUYẾT ĐỊNH</w:t>
      </w:r>
    </w:p>
    <w:p w14:paraId="6566ED3F" w14:textId="4B2B99DF" w:rsidR="008B5B26" w:rsidRDefault="00EB71DB" w:rsidP="00EB71DB">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 xml:space="preserve">Về việc </w:t>
      </w:r>
      <w:r w:rsidR="00375A68">
        <w:rPr>
          <w:rFonts w:asciiTheme="majorHAnsi" w:eastAsia="Times New Roman" w:hAnsiTheme="majorHAnsi" w:cstheme="majorHAnsi"/>
          <w:b/>
          <w:bCs/>
          <w:color w:val="000000"/>
          <w:kern w:val="0"/>
          <w:szCs w:val="28"/>
          <w:lang w:val="en-US" w:eastAsia="vi-VN"/>
          <w14:ligatures w14:val="none"/>
        </w:rPr>
        <w:t>q</w:t>
      </w:r>
      <w:r w:rsidRPr="00EB71DB">
        <w:rPr>
          <w:rFonts w:asciiTheme="majorHAnsi" w:eastAsia="Times New Roman" w:hAnsiTheme="majorHAnsi" w:cstheme="majorHAnsi"/>
          <w:b/>
          <w:bCs/>
          <w:color w:val="000000"/>
          <w:kern w:val="0"/>
          <w:szCs w:val="28"/>
          <w:lang w:eastAsia="vi-VN"/>
          <w14:ligatures w14:val="none"/>
        </w:rPr>
        <w:t xml:space="preserve">uy định chức năng, nhiệm vụ, quyền hạn, </w:t>
      </w:r>
    </w:p>
    <w:p w14:paraId="5CBF1268" w14:textId="77777777" w:rsidR="008B5B26" w:rsidRDefault="00EB71DB" w:rsidP="00EB71DB">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cơ cấu tổ chức</w:t>
      </w:r>
      <w:r w:rsidR="008B5B26">
        <w:rPr>
          <w:rFonts w:asciiTheme="majorHAnsi" w:eastAsia="Times New Roman" w:hAnsiTheme="majorHAnsi" w:cstheme="majorHAnsi"/>
          <w:b/>
          <w:bCs/>
          <w:color w:val="000000"/>
          <w:kern w:val="0"/>
          <w:szCs w:val="28"/>
          <w:lang w:val="en-US" w:eastAsia="vi-VN"/>
          <w14:ligatures w14:val="none"/>
        </w:rPr>
        <w:t xml:space="preserve"> </w:t>
      </w:r>
      <w:r w:rsidRPr="00EB71DB">
        <w:rPr>
          <w:rFonts w:asciiTheme="majorHAnsi" w:eastAsia="Times New Roman" w:hAnsiTheme="majorHAnsi" w:cstheme="majorHAnsi"/>
          <w:b/>
          <w:bCs/>
          <w:color w:val="000000"/>
          <w:kern w:val="0"/>
          <w:szCs w:val="28"/>
          <w:lang w:eastAsia="vi-VN"/>
          <w14:ligatures w14:val="none"/>
        </w:rPr>
        <w:t xml:space="preserve">của Ban Quản lý dự án đầu tư xây dựng </w:t>
      </w:r>
    </w:p>
    <w:p w14:paraId="7DEEFBB1" w14:textId="7F0845FF" w:rsidR="00EB71DB" w:rsidRPr="008B5B26" w:rsidRDefault="00EB71DB" w:rsidP="00EB71DB">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các công trình</w:t>
      </w:r>
      <w:r w:rsidR="008B5B26">
        <w:rPr>
          <w:rFonts w:asciiTheme="majorHAnsi" w:eastAsia="Times New Roman" w:hAnsiTheme="majorHAnsi" w:cstheme="majorHAnsi"/>
          <w:b/>
          <w:bCs/>
          <w:color w:val="000000"/>
          <w:kern w:val="0"/>
          <w:szCs w:val="28"/>
          <w:lang w:val="en-US" w:eastAsia="vi-VN"/>
          <w14:ligatures w14:val="none"/>
        </w:rPr>
        <w:t xml:space="preserve"> </w:t>
      </w:r>
      <w:r w:rsidRPr="00EB71DB">
        <w:rPr>
          <w:rFonts w:asciiTheme="majorHAnsi" w:eastAsia="Times New Roman" w:hAnsiTheme="majorHAnsi" w:cstheme="majorHAnsi"/>
          <w:b/>
          <w:bCs/>
          <w:color w:val="000000"/>
          <w:kern w:val="0"/>
          <w:szCs w:val="28"/>
          <w:lang w:eastAsia="vi-VN"/>
          <w14:ligatures w14:val="none"/>
        </w:rPr>
        <w:t>Nông nghiệp và Phát triển nông thôn</w:t>
      </w:r>
    </w:p>
    <w:p w14:paraId="13CC3847" w14:textId="7D506A71" w:rsidR="00EB71DB" w:rsidRPr="00EB71DB" w:rsidRDefault="0051285A" w:rsidP="00EB71DB">
      <w:pPr>
        <w:spacing w:after="0" w:line="240" w:lineRule="auto"/>
        <w:jc w:val="center"/>
        <w:rPr>
          <w:rFonts w:ascii="Bold" w:eastAsia="Times New Roman" w:hAnsi="Bold" w:cs="Times New Roman"/>
          <w:b/>
          <w:bCs/>
          <w:color w:val="000000"/>
          <w:kern w:val="0"/>
          <w:szCs w:val="28"/>
          <w:lang w:eastAsia="vi-VN"/>
          <w14:ligatures w14:val="none"/>
        </w:rPr>
      </w:pPr>
      <w:r>
        <w:rPr>
          <w:rFonts w:ascii="Bold" w:eastAsia="Times New Roman" w:hAnsi="Bold" w:cs="Times New Roman"/>
          <w:b/>
          <w:bCs/>
          <w:noProof/>
          <w:color w:val="000000"/>
          <w:kern w:val="0"/>
          <w:szCs w:val="28"/>
          <w:lang w:eastAsia="vi-VN"/>
        </w:rPr>
        <mc:AlternateContent>
          <mc:Choice Requires="wps">
            <w:drawing>
              <wp:anchor distT="0" distB="0" distL="114300" distR="114300" simplePos="0" relativeHeight="251661312" behindDoc="0" locked="0" layoutInCell="1" allowOverlap="1" wp14:anchorId="11106A37" wp14:editId="2902D059">
                <wp:simplePos x="0" y="0"/>
                <wp:positionH relativeFrom="column">
                  <wp:posOffset>2021001</wp:posOffset>
                </wp:positionH>
                <wp:positionV relativeFrom="paragraph">
                  <wp:posOffset>14357</wp:posOffset>
                </wp:positionV>
                <wp:extent cx="1724186" cy="7750"/>
                <wp:effectExtent l="0" t="0" r="28575" b="30480"/>
                <wp:wrapNone/>
                <wp:docPr id="408552566" name="Straight Connector 1"/>
                <wp:cNvGraphicFramePr/>
                <a:graphic xmlns:a="http://schemas.openxmlformats.org/drawingml/2006/main">
                  <a:graphicData uri="http://schemas.microsoft.com/office/word/2010/wordprocessingShape">
                    <wps:wsp>
                      <wps:cNvCnPr/>
                      <wps:spPr>
                        <a:xfrm flipV="1">
                          <a:off x="0" y="0"/>
                          <a:ext cx="1724186" cy="7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B0831E"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9.15pt,1.15pt" to="294.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2tpQEAAJUDAAAOAAAAZHJzL2Uyb0RvYy54bWysU8tu2zAQvBfoPxC815KMNg4EyzkkSC9F&#10;EvR1Z6ilRYQvkIwl/32Wa1sp2iIIglwIPmZmd3aX64vJGraDmLR3HW8WNWfgpO+123b818/rT+ec&#10;pSxcL4x30PE9JH6x+fhhPYYWln7wpofIUMSldgwdH3IObVUlOYAVaeEDOHxUPlqR8Ri3VR/FiOrW&#10;VMu6PqtGH/sQvYSU8Pbq8Mg3pK8UyHyrVILMTMcxt0xrpPW+rNVmLdptFGHQ8piGeEMWVmiHQWep&#10;K5EFe4z6HymrZfTJq7yQ3lZeKS2BPKCbpv7LzY9BBCAvWJwU5jKl95OVN7tLdxexDGNIbQp3sbiY&#10;VLRMGR1+Y0/JF2bKJirbfi4bTJlJvGxWy8/N+RlnEt9Wqy9U1eqgUtRCTPkreMvKpuNGu2JKtGL3&#10;LWWMjNATBA/PedAu7w0UsHHfQTHdl3jEphGBSxPZTmBz+4emNBO1CFkoShszk+qXSUdsoQGNzWuJ&#10;M5oiepdnotXOx/9FzdMpVXXAn1wfvBbb977fU1eoHNh7cnac0zJcf56J/vybNk8AAAD//wMAUEsD&#10;BBQABgAIAAAAIQDsEZMA2gAAAAcBAAAPAAAAZHJzL2Rvd25yZXYueG1sTI/BbsIwDIbvk/YOkSft&#10;NhJAhVKaIoaEdh5w4ZY2pq3WOF0ToLz9vNN2sqzv1+/P+WZ0nbjhEFpPGqYTBQKp8ralWsPpuH9L&#10;QYRoyJrOE2p4YIBN8fyUm8z6O33i7RBrwSUUMqOhibHPpAxVg86Eie+RmF384EzkdailHcydy10n&#10;Z0otpDMt8YXG9LhrsPo6XJ2G44dTYxnbHdL3Um3P78mCzonWry/jdg0i4hj/wvCrz+pQsFPpr2SD&#10;6DTMp+mcoxpmPJgn6YpfKRkkIItc/vcvfgAAAP//AwBQSwECLQAUAAYACAAAACEAtoM4kv4AAADh&#10;AQAAEwAAAAAAAAAAAAAAAAAAAAAAW0NvbnRlbnRfVHlwZXNdLnhtbFBLAQItABQABgAIAAAAIQA4&#10;/SH/1gAAAJQBAAALAAAAAAAAAAAAAAAAAC8BAABfcmVscy8ucmVsc1BLAQItABQABgAIAAAAIQDG&#10;p12tpQEAAJUDAAAOAAAAAAAAAAAAAAAAAC4CAABkcnMvZTJvRG9jLnhtbFBLAQItABQABgAIAAAA&#10;IQDsEZMA2gAAAAcBAAAPAAAAAAAAAAAAAAAAAP8DAABkcnMvZG93bnJldi54bWxQSwUGAAAAAAQA&#10;BADzAAAABgUAAAAA&#10;" strokecolor="black [3200]" strokeweight=".5pt">
                <v:stroke joinstyle="miter"/>
              </v:line>
            </w:pict>
          </mc:Fallback>
        </mc:AlternateContent>
      </w:r>
    </w:p>
    <w:p w14:paraId="543AA64B" w14:textId="77777777" w:rsidR="00EB71DB" w:rsidRDefault="00EB71DB" w:rsidP="00EB71DB">
      <w:pPr>
        <w:spacing w:after="0" w:line="240" w:lineRule="auto"/>
        <w:jc w:val="center"/>
        <w:rPr>
          <w:rFonts w:eastAsia="Times New Roman" w:cs="Times New Roman"/>
          <w:b/>
          <w:bCs/>
          <w:color w:val="000000"/>
          <w:kern w:val="0"/>
          <w:szCs w:val="28"/>
          <w:lang w:eastAsia="vi-VN"/>
          <w14:ligatures w14:val="none"/>
        </w:rPr>
      </w:pPr>
      <w:r w:rsidRPr="00EB71DB">
        <w:rPr>
          <w:rFonts w:eastAsia="Times New Roman" w:cs="Times New Roman"/>
          <w:b/>
          <w:bCs/>
          <w:color w:val="000000"/>
          <w:kern w:val="0"/>
          <w:szCs w:val="28"/>
          <w:lang w:eastAsia="vi-VN"/>
          <w14:ligatures w14:val="none"/>
        </w:rPr>
        <w:t>ỦY BAN NHÂN DÂN TỈNH SƠN LA</w:t>
      </w:r>
    </w:p>
    <w:p w14:paraId="059E340A" w14:textId="77777777" w:rsidR="00EB71DB" w:rsidRPr="00EB71DB" w:rsidRDefault="00EB71DB" w:rsidP="00EB71DB">
      <w:pPr>
        <w:spacing w:after="0" w:line="240" w:lineRule="auto"/>
        <w:jc w:val="left"/>
        <w:rPr>
          <w:rFonts w:eastAsia="Times New Roman" w:cs="Times New Roman"/>
          <w:b/>
          <w:bCs/>
          <w:color w:val="000000"/>
          <w:kern w:val="0"/>
          <w:sz w:val="14"/>
          <w:szCs w:val="14"/>
          <w:lang w:eastAsia="vi-VN"/>
          <w14:ligatures w14:val="none"/>
        </w:rPr>
      </w:pPr>
    </w:p>
    <w:p w14:paraId="690A61C9" w14:textId="774ED772" w:rsidR="00EB71DB" w:rsidRPr="00EB71DB" w:rsidRDefault="00EB71DB" w:rsidP="00721A21">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B71DB">
        <w:rPr>
          <w:rFonts w:asciiTheme="majorHAnsi" w:eastAsia="Times New Roman" w:hAnsiTheme="majorHAnsi" w:cstheme="majorHAnsi"/>
          <w:i/>
          <w:iCs/>
          <w:color w:val="000000"/>
          <w:kern w:val="0"/>
          <w:szCs w:val="28"/>
          <w:lang w:eastAsia="vi-VN"/>
          <w14:ligatures w14:val="none"/>
        </w:rPr>
        <w:t xml:space="preserve">Căn cứ Luật Tổ chức </w:t>
      </w:r>
      <w:r w:rsidR="00721A21">
        <w:rPr>
          <w:rFonts w:asciiTheme="majorHAnsi" w:eastAsia="Times New Roman" w:hAnsiTheme="majorHAnsi" w:cstheme="majorHAnsi"/>
          <w:i/>
          <w:iCs/>
          <w:color w:val="000000"/>
          <w:kern w:val="0"/>
          <w:szCs w:val="28"/>
          <w:lang w:val="en-US" w:eastAsia="vi-VN"/>
          <w14:ligatures w14:val="none"/>
        </w:rPr>
        <w:t>C</w:t>
      </w:r>
      <w:r w:rsidRPr="00EB71DB">
        <w:rPr>
          <w:rFonts w:asciiTheme="majorHAnsi" w:eastAsia="Times New Roman" w:hAnsiTheme="majorHAnsi" w:cstheme="majorHAnsi"/>
          <w:i/>
          <w:iCs/>
          <w:color w:val="000000"/>
          <w:kern w:val="0"/>
          <w:szCs w:val="28"/>
          <w:lang w:eastAsia="vi-VN"/>
          <w14:ligatures w14:val="none"/>
        </w:rPr>
        <w:t xml:space="preserve">hính quyền địa phương ngày 16 tháng 6 năm 2025; Căn cứ Luật Xây dựng ngày 18 tháng 6 năm 2014; Luật </w:t>
      </w:r>
      <w:r w:rsidR="00721A21">
        <w:rPr>
          <w:rFonts w:asciiTheme="majorHAnsi" w:eastAsia="Times New Roman" w:hAnsiTheme="majorHAnsi" w:cstheme="majorHAnsi"/>
          <w:i/>
          <w:iCs/>
          <w:color w:val="000000"/>
          <w:kern w:val="0"/>
          <w:szCs w:val="28"/>
          <w:lang w:val="en-US" w:eastAsia="vi-VN"/>
          <w14:ligatures w14:val="none"/>
        </w:rPr>
        <w:t>S</w:t>
      </w:r>
      <w:r w:rsidRPr="00EB71DB">
        <w:rPr>
          <w:rFonts w:asciiTheme="majorHAnsi" w:eastAsia="Times New Roman" w:hAnsiTheme="majorHAnsi" w:cstheme="majorHAnsi"/>
          <w:i/>
          <w:iCs/>
          <w:color w:val="000000"/>
          <w:kern w:val="0"/>
          <w:szCs w:val="28"/>
          <w:lang w:eastAsia="vi-VN"/>
          <w14:ligatures w14:val="none"/>
        </w:rPr>
        <w:t>ửa đổi, bổ sung một số điều của Luật Xây dựng ngày 17 tháng 6 năm 2020; Căn cứ Luật Đầu tư công ngày 29 tháng 11 năm 2024;</w:t>
      </w:r>
    </w:p>
    <w:p w14:paraId="4E56545B" w14:textId="77777777" w:rsidR="00EB71DB" w:rsidRPr="00EB71DB" w:rsidRDefault="00EB71DB" w:rsidP="00721A21">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B71DB">
        <w:rPr>
          <w:rFonts w:asciiTheme="majorHAnsi" w:eastAsia="Times New Roman" w:hAnsiTheme="majorHAnsi" w:cstheme="majorHAnsi"/>
          <w:i/>
          <w:iCs/>
          <w:color w:val="000000"/>
          <w:kern w:val="0"/>
          <w:szCs w:val="28"/>
          <w:lang w:eastAsia="vi-VN"/>
          <w14:ligatures w14:val="none"/>
        </w:rPr>
        <w:t>Căn cứ Nghị định số 120/2020/NĐ-CP ngày 07 tháng 10 năm 2020 của Chính phủ quy định về thành lập, tổ chức lại, giải thể đơn vị sự nghiệp công lập;</w:t>
      </w:r>
    </w:p>
    <w:p w14:paraId="60EEF5F5" w14:textId="77777777" w:rsidR="00EB71DB" w:rsidRPr="00EB71DB" w:rsidRDefault="00EB71DB" w:rsidP="00721A21">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B71DB">
        <w:rPr>
          <w:rFonts w:asciiTheme="majorHAnsi" w:eastAsia="Times New Roman" w:hAnsiTheme="majorHAnsi" w:cstheme="majorHAnsi"/>
          <w:i/>
          <w:iCs/>
          <w:color w:val="000000"/>
          <w:kern w:val="0"/>
          <w:szCs w:val="28"/>
          <w:lang w:eastAsia="vi-VN"/>
          <w14:ligatures w14:val="none"/>
        </w:rPr>
        <w:t>Căn cứ Nghị định số 175/2024/NĐ-CP ngày 30 tháng 12 năm 2024 của Chính phủ quy định chi tiết một số điều và biện pháp thi hành Luật Xây dựng về quản lý hoạt động xây dựng; Nghị định số 140/2025/NĐ-CP ngày 12 tháng năm 2025 của Chính phủ quy định về phân định thẩm quyền của chính quyền địa phương 02 cấp trong lĩnh vực quản lý nhà nước của Bộ Xây dựng;</w:t>
      </w:r>
    </w:p>
    <w:p w14:paraId="4A5E9C1C" w14:textId="77777777" w:rsidR="00EB71DB" w:rsidRPr="00EB71DB" w:rsidRDefault="00EB71DB" w:rsidP="00721A21">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B71DB">
        <w:rPr>
          <w:rFonts w:asciiTheme="majorHAnsi" w:eastAsia="Times New Roman" w:hAnsiTheme="majorHAnsi" w:cstheme="majorHAnsi"/>
          <w:i/>
          <w:iCs/>
          <w:color w:val="000000"/>
          <w:kern w:val="0"/>
          <w:szCs w:val="28"/>
          <w:lang w:eastAsia="vi-VN"/>
          <w14:ligatures w14:val="none"/>
        </w:rPr>
        <w:t>Căn cứ Quyết định số 08/2021/QĐ-UBND ngày 26 tháng 5 năm 2021 của UBND tỉnh Sơn La ban hành quy định về phân cấp quản lý tổ chức bộ máy các cơ quan, tổ chức hành chính, đơn vị sự nghiệp công lập trên địa bàn tỉnh Sơn La;</w:t>
      </w:r>
    </w:p>
    <w:p w14:paraId="2A97AB6D" w14:textId="77777777" w:rsidR="00EB71DB" w:rsidRPr="00EB71DB" w:rsidRDefault="00EB71DB" w:rsidP="00721A21">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B71DB">
        <w:rPr>
          <w:rFonts w:asciiTheme="majorHAnsi" w:eastAsia="Times New Roman" w:hAnsiTheme="majorHAnsi" w:cstheme="majorHAnsi"/>
          <w:i/>
          <w:iCs/>
          <w:color w:val="000000"/>
          <w:kern w:val="0"/>
          <w:szCs w:val="28"/>
          <w:lang w:eastAsia="vi-VN"/>
          <w14:ligatures w14:val="none"/>
        </w:rPr>
        <w:t>Theo đề nghị của Giám đốc Sở Nội vụ tại Tờ trình số 437/TTr-SNV ngày 30 tháng 6 năm 2025.</w:t>
      </w:r>
    </w:p>
    <w:p w14:paraId="1798327E" w14:textId="77777777" w:rsidR="00EB71DB" w:rsidRPr="00EB71DB" w:rsidRDefault="00EB71DB" w:rsidP="00514E6E">
      <w:pPr>
        <w:spacing w:before="240" w:after="240" w:line="240" w:lineRule="auto"/>
        <w:jc w:val="center"/>
        <w:rPr>
          <w:rFonts w:asciiTheme="majorHAnsi" w:eastAsia="Times New Roman" w:hAnsiTheme="majorHAnsi" w:cstheme="majorHAnsi"/>
          <w:b/>
          <w:bCs/>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QUYẾT ĐỊNH:</w:t>
      </w:r>
    </w:p>
    <w:p w14:paraId="44D5C099"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b/>
          <w:bCs/>
          <w:color w:val="000000"/>
          <w:kern w:val="0"/>
          <w:szCs w:val="28"/>
          <w:lang w:eastAsia="vi-VN"/>
          <w14:ligatures w14:val="none"/>
        </w:rPr>
        <w:t>Điều 1</w:t>
      </w:r>
      <w:r w:rsidRPr="00EB71DB">
        <w:rPr>
          <w:rFonts w:asciiTheme="majorHAnsi" w:eastAsia="Times New Roman" w:hAnsiTheme="majorHAnsi" w:cstheme="majorHAnsi"/>
          <w:color w:val="000000"/>
          <w:kern w:val="0"/>
          <w:szCs w:val="28"/>
          <w:lang w:eastAsia="vi-VN"/>
          <w14:ligatures w14:val="none"/>
        </w:rPr>
        <w:t>. Quy định chức năng, nhiệm vụ, quyền hạn, cơ cấu tổ chức của Ban Quản lý dự án đầu tư xây dựng các công trình Nông nghiệp và Phát triển nông thôn, như sau:</w:t>
      </w:r>
    </w:p>
    <w:p w14:paraId="574A8998"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1. Vị trí và chức năng</w:t>
      </w:r>
    </w:p>
    <w:p w14:paraId="4B897328" w14:textId="06A0F84C" w:rsidR="00EB71DB" w:rsidRPr="00721A21"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721A21">
        <w:rPr>
          <w:rFonts w:asciiTheme="majorHAnsi" w:eastAsia="Times New Roman" w:hAnsiTheme="majorHAnsi" w:cstheme="majorHAnsi"/>
          <w:color w:val="000000"/>
          <w:kern w:val="0"/>
          <w:szCs w:val="28"/>
          <w:lang w:eastAsia="vi-VN"/>
          <w14:ligatures w14:val="none"/>
        </w:rPr>
        <w:t>a) Ban Quản lý dự án đầu tư xây dựng các công trình Nông nghiệp và Phát triển nông thôn (</w:t>
      </w:r>
      <w:r w:rsidRPr="00721A21">
        <w:rPr>
          <w:rFonts w:asciiTheme="majorHAnsi" w:eastAsia="Times New Roman" w:hAnsiTheme="majorHAnsi" w:cstheme="majorHAnsi"/>
          <w:i/>
          <w:iCs/>
          <w:color w:val="000000"/>
          <w:kern w:val="0"/>
          <w:szCs w:val="28"/>
          <w:lang w:eastAsia="vi-VN"/>
          <w14:ligatures w14:val="none"/>
        </w:rPr>
        <w:t xml:space="preserve">sau đây viết tắt là Ban Quản lý dự án </w:t>
      </w:r>
      <w:r w:rsidRPr="00721A21">
        <w:rPr>
          <w:rFonts w:asciiTheme="majorHAnsi" w:eastAsia="Times New Roman" w:hAnsiTheme="majorHAnsi" w:cstheme="majorHAnsi"/>
          <w:color w:val="000000"/>
          <w:kern w:val="0"/>
          <w:szCs w:val="28"/>
          <w:lang w:eastAsia="vi-VN"/>
          <w14:ligatures w14:val="none"/>
        </w:rPr>
        <w:t xml:space="preserve">) là đơn vị sự nghiệp công lập tự bảo đảm chi thường xuyên, trực thuộc </w:t>
      </w:r>
      <w:r w:rsidR="003739F4">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tỉnh Sơn La, hoạt động theo cơ chế tự chủ về tài chính, theo quy định của pháp luật về cơ chế tự chủ tài chính của đơn vị sự nghiệp công lập, có tư cách pháp nhân, có con dấu và được</w:t>
      </w:r>
      <w:r w:rsidRPr="00721A21">
        <w:rPr>
          <w:rFonts w:asciiTheme="majorHAnsi" w:eastAsia="Times New Roman" w:hAnsiTheme="majorHAnsi" w:cstheme="majorHAnsi"/>
          <w:kern w:val="0"/>
          <w:szCs w:val="28"/>
          <w:lang w:eastAsia="vi-VN"/>
          <w14:ligatures w14:val="none"/>
        </w:rPr>
        <w:t xml:space="preserve"> </w:t>
      </w:r>
      <w:r w:rsidRPr="00721A21">
        <w:rPr>
          <w:rFonts w:asciiTheme="majorHAnsi" w:eastAsia="Times New Roman" w:hAnsiTheme="majorHAnsi" w:cstheme="majorHAnsi"/>
          <w:color w:val="000000"/>
          <w:kern w:val="0"/>
          <w:szCs w:val="28"/>
          <w:lang w:eastAsia="vi-VN"/>
          <w14:ligatures w14:val="none"/>
        </w:rPr>
        <w:t xml:space="preserve">mở tài khoản tại Kho bạc Nhà nước và Ngân hàng để giao dịch theo quy định của pháp luật. Ban </w:t>
      </w:r>
      <w:r w:rsidRPr="00721A21">
        <w:rPr>
          <w:rFonts w:asciiTheme="majorHAnsi" w:eastAsia="Times New Roman" w:hAnsiTheme="majorHAnsi" w:cstheme="majorHAnsi"/>
          <w:color w:val="000000"/>
          <w:kern w:val="0"/>
          <w:szCs w:val="28"/>
          <w:lang w:eastAsia="vi-VN"/>
          <w14:ligatures w14:val="none"/>
        </w:rPr>
        <w:lastRenderedPageBreak/>
        <w:t xml:space="preserve">Quản lý dự án chịu sự chỉ đạo, quản lý về tổ chức và hoạt động của </w:t>
      </w:r>
      <w:r w:rsidR="003739F4">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tỉnh, Chủ tịch </w:t>
      </w:r>
      <w:r w:rsidR="003739F4">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tỉnh; chịu sự hướng dẫn về chuyên môn nghiệp vụ của các cơ quan quản lý Nhà nước chuyên ngành.</w:t>
      </w:r>
    </w:p>
    <w:p w14:paraId="7313B53F"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b) Trụ sở làm việc: Số 51, đường Hoàng Quốc Việt, phường Chiềng Cơi, thành phố Sơn La, tỉnh Sơn La.</w:t>
      </w:r>
    </w:p>
    <w:p w14:paraId="561D2B6B" w14:textId="0D452731"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c) Chủ đầu tư các dự án đầu tư xây dựng và các chương trình, dự án khác do </w:t>
      </w:r>
      <w:r w:rsidR="003739F4">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Chủ tịch </w:t>
      </w:r>
      <w:r w:rsidR="003739F4">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giao; đảm bảo phù hợp với yêu cầu quản lý nguồn vốn, kinh nghiệm, năng lực quản lý chuyên ngành và quy định của pháp luật.</w:t>
      </w:r>
    </w:p>
    <w:p w14:paraId="381799B0" w14:textId="496131F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d) Thực hiện các chức năng của Ban Quản lý dự án đầu tư xây dựng chuyên ngành theo quy định tại Khoản 2, Điều 63 của Luật Xây dựng; Nghị định số 175/2024/NĐ-CP ngày 30 tháng 12 năm 2024 của Chính phủ quy định chi tiết một số điều và biện pháp thi hành Luật Xây dựng về quản lý hoạt động xây dựng; Nghi định </w:t>
      </w:r>
      <w:r w:rsidR="003739F4">
        <w:rPr>
          <w:rFonts w:asciiTheme="majorHAnsi" w:eastAsia="Times New Roman" w:hAnsiTheme="majorHAnsi" w:cstheme="majorHAnsi"/>
          <w:color w:val="000000"/>
          <w:kern w:val="0"/>
          <w:szCs w:val="28"/>
          <w:lang w:val="en-US" w:eastAsia="vi-VN"/>
          <w14:ligatures w14:val="none"/>
        </w:rPr>
        <w:t xml:space="preserve">số </w:t>
      </w:r>
      <w:r w:rsidRPr="00EB71DB">
        <w:rPr>
          <w:rFonts w:asciiTheme="majorHAnsi" w:eastAsia="Times New Roman" w:hAnsiTheme="majorHAnsi" w:cstheme="majorHAnsi"/>
          <w:color w:val="000000"/>
          <w:kern w:val="0"/>
          <w:szCs w:val="28"/>
          <w:lang w:eastAsia="vi-VN"/>
          <w14:ligatures w14:val="none"/>
        </w:rPr>
        <w:t>140/2025 ngày 12</w:t>
      </w:r>
      <w:r w:rsidR="003739F4">
        <w:rPr>
          <w:rFonts w:asciiTheme="majorHAnsi" w:eastAsia="Times New Roman" w:hAnsiTheme="majorHAnsi" w:cstheme="majorHAnsi"/>
          <w:color w:val="000000"/>
          <w:kern w:val="0"/>
          <w:szCs w:val="28"/>
          <w:lang w:val="en-US" w:eastAsia="vi-VN"/>
          <w14:ligatures w14:val="none"/>
        </w:rPr>
        <w:t xml:space="preserve"> tháng </w:t>
      </w:r>
      <w:r w:rsidRPr="00EB71DB">
        <w:rPr>
          <w:rFonts w:asciiTheme="majorHAnsi" w:eastAsia="Times New Roman" w:hAnsiTheme="majorHAnsi" w:cstheme="majorHAnsi"/>
          <w:color w:val="000000"/>
          <w:kern w:val="0"/>
          <w:szCs w:val="28"/>
          <w:lang w:eastAsia="vi-VN"/>
          <w14:ligatures w14:val="none"/>
        </w:rPr>
        <w:t>6</w:t>
      </w:r>
      <w:r w:rsidR="003739F4">
        <w:rPr>
          <w:rFonts w:asciiTheme="majorHAnsi" w:eastAsia="Times New Roman" w:hAnsiTheme="majorHAnsi" w:cstheme="majorHAnsi"/>
          <w:color w:val="000000"/>
          <w:kern w:val="0"/>
          <w:szCs w:val="28"/>
          <w:lang w:val="en-US" w:eastAsia="vi-VN"/>
          <w14:ligatures w14:val="none"/>
        </w:rPr>
        <w:t xml:space="preserve"> năm </w:t>
      </w:r>
      <w:r w:rsidRPr="00EB71DB">
        <w:rPr>
          <w:rFonts w:asciiTheme="majorHAnsi" w:eastAsia="Times New Roman" w:hAnsiTheme="majorHAnsi" w:cstheme="majorHAnsi"/>
          <w:color w:val="000000"/>
          <w:kern w:val="0"/>
          <w:szCs w:val="28"/>
          <w:lang w:eastAsia="vi-VN"/>
          <w14:ligatures w14:val="none"/>
        </w:rPr>
        <w:t xml:space="preserve">2025 của Chính phủ </w:t>
      </w:r>
      <w:r w:rsidR="003739F4">
        <w:rPr>
          <w:rFonts w:asciiTheme="majorHAnsi" w:eastAsia="Times New Roman" w:hAnsiTheme="majorHAnsi" w:cstheme="majorHAnsi"/>
          <w:color w:val="000000"/>
          <w:kern w:val="0"/>
          <w:szCs w:val="28"/>
          <w:lang w:val="en-US" w:eastAsia="vi-VN"/>
          <w14:ligatures w14:val="none"/>
        </w:rPr>
        <w:t>q</w:t>
      </w:r>
      <w:r w:rsidRPr="00EB71DB">
        <w:rPr>
          <w:rFonts w:asciiTheme="majorHAnsi" w:eastAsia="Times New Roman" w:hAnsiTheme="majorHAnsi" w:cstheme="majorHAnsi"/>
          <w:color w:val="000000"/>
          <w:kern w:val="0"/>
          <w:szCs w:val="28"/>
          <w:lang w:eastAsia="vi-VN"/>
          <w14:ligatures w14:val="none"/>
        </w:rPr>
        <w:t>uy định về phân định thẩm quyền của chính quyền địa phương 02 cấp trong lĩnh vực quản lý nhà nước của Bộ Xây dựng;</w:t>
      </w:r>
    </w:p>
    <w:p w14:paraId="7C6FCB67"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đ) Tiếp nhận và quản lý sử dụng các nguồn vốn được cấp có thẩm quyền giao để đầu tư xây dựng công trình theo quy định của pháp luật;</w:t>
      </w:r>
    </w:p>
    <w:p w14:paraId="67DB1FC8"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e) Thực hiện quyền, nghĩa vụ của chủ đầu tư, Ban Quản lý dự án theo quy định của Luật Đầu tư công, Luật Xây dựng, Luật Đấu thầu và các quy định pháp luật có liên quan;</w:t>
      </w:r>
    </w:p>
    <w:p w14:paraId="5C5F351D" w14:textId="5AC1F949" w:rsidR="00EB71DB" w:rsidRPr="00EB71DB" w:rsidRDefault="00EB71DB" w:rsidP="00721A21">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EB71DB">
        <w:rPr>
          <w:rFonts w:asciiTheme="majorHAnsi" w:eastAsia="Times New Roman" w:hAnsiTheme="majorHAnsi" w:cstheme="majorHAnsi"/>
          <w:color w:val="000000"/>
          <w:spacing w:val="-6"/>
          <w:kern w:val="0"/>
          <w:szCs w:val="28"/>
          <w:lang w:eastAsia="vi-VN"/>
          <w14:ligatures w14:val="none"/>
        </w:rPr>
        <w:t>g</w:t>
      </w:r>
      <w:r w:rsidR="007C7B98" w:rsidRPr="007C7B98">
        <w:rPr>
          <w:rFonts w:asciiTheme="majorHAnsi" w:eastAsia="Times New Roman" w:hAnsiTheme="majorHAnsi" w:cstheme="majorHAnsi"/>
          <w:color w:val="000000"/>
          <w:spacing w:val="-6"/>
          <w:kern w:val="0"/>
          <w:szCs w:val="28"/>
          <w:lang w:val="en-US" w:eastAsia="vi-VN"/>
          <w14:ligatures w14:val="none"/>
        </w:rPr>
        <w:t>)</w:t>
      </w:r>
      <w:r w:rsidRPr="00EB71DB">
        <w:rPr>
          <w:rFonts w:asciiTheme="majorHAnsi" w:eastAsia="Times New Roman" w:hAnsiTheme="majorHAnsi" w:cstheme="majorHAnsi"/>
          <w:color w:val="000000"/>
          <w:spacing w:val="-6"/>
          <w:kern w:val="0"/>
          <w:szCs w:val="28"/>
          <w:lang w:eastAsia="vi-VN"/>
          <w14:ligatures w14:val="none"/>
        </w:rPr>
        <w:t xml:space="preserve"> Nhận tư vấn quản lý dự án của các chủ đầu tư khác theo hợp đồng được ký kết;</w:t>
      </w:r>
    </w:p>
    <w:p w14:paraId="4B85843C"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h) Bàn giao công trình hoàn thành cho chủ đầu tư, chủ quản lý sử dụng công trình khi kết thúc xây dựng;</w:t>
      </w:r>
    </w:p>
    <w:p w14:paraId="5C2EBE72"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i) Thực hiện chức năng giám sát công trình do Ban Quản lý dự án làm chủ đầu tư và các dịch vụ tư vấn khác khi có đủ năng lực theo quy định;</w:t>
      </w:r>
    </w:p>
    <w:p w14:paraId="084D14A7" w14:textId="4ED89AA5"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k) Thực hiện một số chức năng khác do </w:t>
      </w:r>
      <w:r w:rsidR="008B3C2D">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giao.</w:t>
      </w:r>
    </w:p>
    <w:p w14:paraId="101DFA1A"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2. Nhiệm vụ, quyền hạn</w:t>
      </w:r>
    </w:p>
    <w:p w14:paraId="600F243E" w14:textId="77777777" w:rsidR="000941EA" w:rsidRDefault="00EB71DB" w:rsidP="00721A21">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EB71DB">
        <w:rPr>
          <w:rFonts w:asciiTheme="majorHAnsi" w:eastAsia="Times New Roman" w:hAnsiTheme="majorHAnsi" w:cstheme="majorHAnsi"/>
          <w:color w:val="000000"/>
          <w:spacing w:val="-4"/>
          <w:kern w:val="0"/>
          <w:szCs w:val="28"/>
          <w:lang w:eastAsia="vi-VN"/>
          <w14:ligatures w14:val="none"/>
        </w:rPr>
        <w:t xml:space="preserve">a) Xây dựng, trình </w:t>
      </w:r>
      <w:r w:rsidR="008B3C2D" w:rsidRPr="008B3C2D">
        <w:rPr>
          <w:rFonts w:asciiTheme="majorHAnsi" w:eastAsia="Times New Roman" w:hAnsiTheme="majorHAnsi" w:cstheme="majorHAnsi"/>
          <w:color w:val="000000"/>
          <w:spacing w:val="-4"/>
          <w:kern w:val="0"/>
          <w:szCs w:val="28"/>
          <w:lang w:val="en-US" w:eastAsia="vi-VN"/>
          <w14:ligatures w14:val="none"/>
        </w:rPr>
        <w:t>UBND</w:t>
      </w:r>
      <w:r w:rsidRPr="00EB71DB">
        <w:rPr>
          <w:rFonts w:asciiTheme="majorHAnsi" w:eastAsia="Times New Roman" w:hAnsiTheme="majorHAnsi" w:cstheme="majorHAnsi"/>
          <w:color w:val="000000"/>
          <w:spacing w:val="-4"/>
          <w:kern w:val="0"/>
          <w:szCs w:val="28"/>
          <w:lang w:eastAsia="vi-VN"/>
          <w14:ligatures w14:val="none"/>
        </w:rPr>
        <w:t xml:space="preserve"> tỉnh, Chủ tịch </w:t>
      </w:r>
      <w:r w:rsidR="008B3C2D" w:rsidRPr="008B3C2D">
        <w:rPr>
          <w:rFonts w:asciiTheme="majorHAnsi" w:eastAsia="Times New Roman" w:hAnsiTheme="majorHAnsi" w:cstheme="majorHAnsi"/>
          <w:color w:val="000000"/>
          <w:spacing w:val="-4"/>
          <w:kern w:val="0"/>
          <w:szCs w:val="28"/>
          <w:lang w:val="en-US" w:eastAsia="vi-VN"/>
          <w14:ligatures w14:val="none"/>
        </w:rPr>
        <w:t>UBND</w:t>
      </w:r>
      <w:r w:rsidRPr="00EB71DB">
        <w:rPr>
          <w:rFonts w:asciiTheme="majorHAnsi" w:eastAsia="Times New Roman" w:hAnsiTheme="majorHAnsi" w:cstheme="majorHAnsi"/>
          <w:color w:val="000000"/>
          <w:spacing w:val="-4"/>
          <w:kern w:val="0"/>
          <w:szCs w:val="28"/>
          <w:lang w:eastAsia="vi-VN"/>
          <w14:ligatures w14:val="none"/>
        </w:rPr>
        <w:t xml:space="preserve"> tỉnh ban hành theo thẩm quyền</w:t>
      </w:r>
    </w:p>
    <w:p w14:paraId="17990A1C" w14:textId="3FEE3691" w:rsidR="00EB71DB" w:rsidRPr="000941EA" w:rsidRDefault="00EB71DB" w:rsidP="00721A21">
      <w:pPr>
        <w:spacing w:before="120" w:after="0" w:line="240" w:lineRule="auto"/>
        <w:ind w:firstLine="720"/>
        <w:rPr>
          <w:rFonts w:asciiTheme="majorHAnsi" w:eastAsia="Times New Roman" w:hAnsiTheme="majorHAnsi" w:cstheme="majorHAnsi"/>
          <w:spacing w:val="-2"/>
          <w:kern w:val="0"/>
          <w:szCs w:val="28"/>
          <w:lang w:eastAsia="vi-VN"/>
          <w14:ligatures w14:val="none"/>
        </w:rPr>
      </w:pPr>
      <w:r w:rsidRPr="000941EA">
        <w:rPr>
          <w:rFonts w:asciiTheme="majorHAnsi" w:eastAsia="Times New Roman" w:hAnsiTheme="majorHAnsi" w:cstheme="majorHAnsi"/>
          <w:color w:val="000000"/>
          <w:spacing w:val="-2"/>
          <w:kern w:val="0"/>
          <w:szCs w:val="28"/>
          <w:lang w:eastAsia="vi-VN"/>
          <w14:ligatures w14:val="none"/>
        </w:rPr>
        <w:t xml:space="preserve">Thực hiện lập báo cáo đề xuất chủ trương đầu tư các dự án khi được </w:t>
      </w:r>
      <w:r w:rsidR="008B3C2D" w:rsidRPr="000941EA">
        <w:rPr>
          <w:rFonts w:asciiTheme="majorHAnsi" w:eastAsia="Times New Roman" w:hAnsiTheme="majorHAnsi" w:cstheme="majorHAnsi"/>
          <w:color w:val="000000"/>
          <w:spacing w:val="-2"/>
          <w:kern w:val="0"/>
          <w:szCs w:val="28"/>
          <w:lang w:val="en-US" w:eastAsia="vi-VN"/>
          <w14:ligatures w14:val="none"/>
        </w:rPr>
        <w:t>UBND</w:t>
      </w:r>
      <w:r w:rsidRPr="000941EA">
        <w:rPr>
          <w:rFonts w:asciiTheme="majorHAnsi" w:eastAsia="Times New Roman" w:hAnsiTheme="majorHAnsi" w:cstheme="majorHAnsi"/>
          <w:color w:val="000000"/>
          <w:spacing w:val="-2"/>
          <w:kern w:val="0"/>
          <w:szCs w:val="28"/>
          <w:lang w:eastAsia="vi-VN"/>
          <w14:ligatures w14:val="none"/>
        </w:rPr>
        <w:t xml:space="preserve"> tỉnh giao theo quy định của pháp luật; Phối hợp với các cơ quan quản lý nhà nước lập kế hoạch đầu tư xây dựng 5 năm, hàng năm đối với các dự án đầu tư xây dựng thuộc thẩm quyền quyết định của </w:t>
      </w:r>
      <w:r w:rsidR="008B3C2D" w:rsidRPr="000941EA">
        <w:rPr>
          <w:rFonts w:asciiTheme="majorHAnsi" w:eastAsia="Times New Roman" w:hAnsiTheme="majorHAnsi" w:cstheme="majorHAnsi"/>
          <w:color w:val="000000"/>
          <w:spacing w:val="-2"/>
          <w:kern w:val="0"/>
          <w:szCs w:val="28"/>
          <w:lang w:val="en-US" w:eastAsia="vi-VN"/>
          <w14:ligatures w14:val="none"/>
        </w:rPr>
        <w:t>UBND</w:t>
      </w:r>
      <w:r w:rsidRPr="000941EA">
        <w:rPr>
          <w:rFonts w:asciiTheme="majorHAnsi" w:eastAsia="Times New Roman" w:hAnsiTheme="majorHAnsi" w:cstheme="majorHAnsi"/>
          <w:color w:val="000000"/>
          <w:spacing w:val="-2"/>
          <w:kern w:val="0"/>
          <w:szCs w:val="28"/>
          <w:lang w:eastAsia="vi-VN"/>
          <w14:ligatures w14:val="none"/>
        </w:rPr>
        <w:t xml:space="preserve"> tỉnh giao cho Ban Quản lý dự án làm chủ đầu tư.</w:t>
      </w:r>
      <w:r w:rsidRPr="000941EA">
        <w:rPr>
          <w:rFonts w:asciiTheme="majorHAnsi" w:eastAsia="Times New Roman" w:hAnsiTheme="majorHAnsi" w:cstheme="majorHAnsi"/>
          <w:spacing w:val="-2"/>
          <w:kern w:val="0"/>
          <w:szCs w:val="28"/>
          <w:lang w:eastAsia="vi-VN"/>
          <w14:ligatures w14:val="none"/>
        </w:rPr>
        <w:t xml:space="preserve"> </w:t>
      </w:r>
    </w:p>
    <w:p w14:paraId="7955F9F4" w14:textId="2875B448"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EB71DB">
        <w:rPr>
          <w:rFonts w:asciiTheme="majorHAnsi" w:eastAsia="Times New Roman" w:hAnsiTheme="majorHAnsi" w:cstheme="majorHAnsi"/>
          <w:color w:val="000000"/>
          <w:kern w:val="0"/>
          <w:szCs w:val="28"/>
          <w:lang w:eastAsia="vi-VN"/>
          <w14:ligatures w14:val="none"/>
        </w:rPr>
        <w:t>b) Về tổ chức quản lý, thực hiện dự án đầu tư xây dựng</w:t>
      </w:r>
      <w:r w:rsidR="008B3C2D">
        <w:rPr>
          <w:rFonts w:asciiTheme="majorHAnsi" w:eastAsia="Times New Roman" w:hAnsiTheme="majorHAnsi" w:cstheme="majorHAnsi"/>
          <w:color w:val="000000"/>
          <w:kern w:val="0"/>
          <w:szCs w:val="28"/>
          <w:lang w:val="en-US" w:eastAsia="vi-VN"/>
          <w14:ligatures w14:val="none"/>
        </w:rPr>
        <w:t xml:space="preserve"> </w:t>
      </w:r>
    </w:p>
    <w:p w14:paraId="7263017F"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Thực hiện quyền, nghĩa vụ của chủ đầu tư, Ban Quản lý dự án theo quy định tại Luật Xây dựng và các nhiệm vụ, quyền hạn khác của chủ đầu tư theo các quy định pháp luật có liên quan từ giai đoạn chuẩn bị đầu tư dự án, thực hiện dự án và kết thúc dự án theo đúng quy định;</w:t>
      </w:r>
    </w:p>
    <w:p w14:paraId="5B3D48B7"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lastRenderedPageBreak/>
        <w:t>- Thực hiện đầy đủ các quy định pháp luật về tổ chức quản lý dự án đầu tư xây dựng hiện hành;</w:t>
      </w:r>
    </w:p>
    <w:p w14:paraId="591B7DC1"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Phối hợp với chính quyền địa phương, các tổ chức, cá nhân có liên quan để giải quyết các vấn đề bồi thường, hỗ trợ giải phóng mặt bằng, tái định cư liên quan đến các dự án được giao làm chủ đầu tư.</w:t>
      </w:r>
    </w:p>
    <w:p w14:paraId="0EB436D3"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c) Thực hiện các dịch vụ tư vấn quản lý dự án đầu tư xây dựng công trình, tư vấn giám sát, tư vấn thẩm tra, tư vấn hỗ trợ kỹ thuật, tư vấn lựa chọn nhà thầu; và các dịch vụ tư vấn khác phù hợp với năng lực, theo quy định pháp luật.</w:t>
      </w:r>
    </w:p>
    <w:p w14:paraId="32A7EABC"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d) Liên doanh, liên kết, hợp tác với các tổ chức, cá nhân để thực hiện các nhiệm vụ được giao theo đúng quy định của pháp luật.</w:t>
      </w:r>
    </w:p>
    <w:p w14:paraId="6EE4FCF8"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EB71DB">
        <w:rPr>
          <w:rFonts w:asciiTheme="majorHAnsi" w:eastAsia="Times New Roman" w:hAnsiTheme="majorHAnsi" w:cstheme="majorHAnsi"/>
          <w:color w:val="000000"/>
          <w:spacing w:val="-6"/>
          <w:kern w:val="0"/>
          <w:szCs w:val="28"/>
          <w:lang w:eastAsia="vi-VN"/>
          <w14:ligatures w14:val="none"/>
        </w:rPr>
        <w:t>đ) Đảm bảo thực hiện chế độ thông tin, lưu trữ, bảo mật và báo cáo theo quy định.</w:t>
      </w:r>
    </w:p>
    <w:p w14:paraId="61C9ABA8" w14:textId="3483919E"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e) Quản lý viên chức, người lao động; thực hiện chế độ tiền lương và các chính sách, bổ nhiệm, đề bạt, chế độ đãi ngộ, đào tạo, bồi dưỡng, khen thưởng, kỷ luật đối với viên chức, người lao động thuộc phạm vi quản lý của Ban Quản lý dự án theo phân cấp của </w:t>
      </w:r>
      <w:r w:rsidR="0064162E">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và quy định của pháp luật.</w:t>
      </w:r>
    </w:p>
    <w:p w14:paraId="10CB25B9" w14:textId="28122F15"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g) Quản lý tài chính, tài sản được giao theo phân cấp của </w:t>
      </w:r>
      <w:r w:rsidR="0064162E">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và quy định của pháp luật.</w:t>
      </w:r>
    </w:p>
    <w:p w14:paraId="5C72EDF1" w14:textId="468FAF86"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h) Tổ chức thực hiện chương trình cải cách hành chính có liên quan đến Ban Quản lý dự án theo mục tiêu, kế hoạch của </w:t>
      </w:r>
      <w:r w:rsidR="0064162E">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thực hiện công tác thông tin, báo cáo định kỳ và đột xuất về tình hình thực hiện nhiệm vụ được giao theo quy định của </w:t>
      </w:r>
      <w:r w:rsidR="0064162E">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Theo yêu cầu nhiệm vụ được giao, trên cơ sở khối lượng công việc và khả năng cân đối kinh phí hoạt động của Ban Quản lý dự án để triển khai nhiệm vụ, Ban Quản lý dự án được quyết định thành lập, tổ chức lại, giải thể phòng chuyên môn ngoài cơ cấu nêu trên khi đáp ứng các yêu cầu theo quy định pháp luật.</w:t>
      </w:r>
    </w:p>
    <w:p w14:paraId="401F182F" w14:textId="67A38714"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xml:space="preserve">i) Thực hiện các nhiệm vụ và quyền hạn khác do </w:t>
      </w:r>
      <w:r w:rsidR="0064162E">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Chủ tịch </w:t>
      </w:r>
      <w:r w:rsidR="005C7D88">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giao và theo quy định của pháp luật.</w:t>
      </w:r>
    </w:p>
    <w:p w14:paraId="03EF908E"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3. Cơ cấu tổ chức</w:t>
      </w:r>
    </w:p>
    <w:p w14:paraId="18894405" w14:textId="1881EC69"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a) Lãnh đạo Ban Quản lý dự án, gồm có: Giám đốc và các Phó Giám đốc</w:t>
      </w:r>
      <w:r w:rsidR="00093139">
        <w:rPr>
          <w:rFonts w:asciiTheme="majorHAnsi" w:eastAsia="Times New Roman" w:hAnsiTheme="majorHAnsi" w:cstheme="majorHAnsi"/>
          <w:color w:val="000000"/>
          <w:kern w:val="0"/>
          <w:szCs w:val="28"/>
          <w:lang w:val="en-US" w:eastAsia="vi-VN"/>
          <w14:ligatures w14:val="none"/>
        </w:rPr>
        <w:t xml:space="preserve">; </w:t>
      </w:r>
      <w:r w:rsidRPr="00EB71DB">
        <w:rPr>
          <w:rFonts w:asciiTheme="majorHAnsi" w:eastAsia="Times New Roman" w:hAnsiTheme="majorHAnsi" w:cstheme="majorHAnsi"/>
          <w:color w:val="000000"/>
          <w:kern w:val="0"/>
          <w:szCs w:val="28"/>
          <w:lang w:eastAsia="vi-VN"/>
          <w14:ligatures w14:val="none"/>
        </w:rPr>
        <w:t>Số lượng Phó Giám đốc thực hiện theo quy định.</w:t>
      </w:r>
    </w:p>
    <w:p w14:paraId="43443FFB" w14:textId="7C4A68ED" w:rsidR="00EB71DB" w:rsidRPr="00721A21" w:rsidRDefault="00EB71DB" w:rsidP="00721A21">
      <w:pPr>
        <w:spacing w:before="120" w:after="0" w:line="240" w:lineRule="auto"/>
        <w:ind w:firstLine="720"/>
        <w:rPr>
          <w:rFonts w:asciiTheme="majorHAnsi" w:eastAsia="Times New Roman" w:hAnsiTheme="majorHAnsi" w:cstheme="majorHAnsi"/>
          <w:kern w:val="0"/>
          <w:szCs w:val="28"/>
          <w:lang w:eastAsia="vi-VN"/>
          <w14:ligatures w14:val="none"/>
        </w:rPr>
      </w:pPr>
      <w:r w:rsidRPr="00721A21">
        <w:rPr>
          <w:rFonts w:asciiTheme="majorHAnsi" w:eastAsia="Times New Roman" w:hAnsiTheme="majorHAnsi" w:cstheme="majorHAnsi"/>
          <w:color w:val="000000"/>
          <w:kern w:val="0"/>
          <w:szCs w:val="28"/>
          <w:lang w:eastAsia="vi-VN"/>
          <w14:ligatures w14:val="none"/>
        </w:rPr>
        <w:t xml:space="preserve">- Giám đốc là người đứng đầu Ban Quản lý dự án, chịu trách nhiệm trước </w:t>
      </w:r>
      <w:r w:rsidR="0064162E">
        <w:rPr>
          <w:rFonts w:asciiTheme="majorHAnsi" w:eastAsia="Times New Roman" w:hAnsiTheme="majorHAnsi" w:cstheme="majorHAnsi"/>
          <w:color w:val="000000"/>
          <w:kern w:val="0"/>
          <w:szCs w:val="28"/>
          <w:lang w:val="en-US" w:eastAsia="vi-VN"/>
          <w14:ligatures w14:val="none"/>
        </w:rPr>
        <w:t>UND</w:t>
      </w:r>
      <w:r w:rsidRPr="00721A21">
        <w:rPr>
          <w:rFonts w:asciiTheme="majorHAnsi" w:eastAsia="Times New Roman" w:hAnsiTheme="majorHAnsi" w:cstheme="majorHAnsi"/>
          <w:color w:val="000000"/>
          <w:kern w:val="0"/>
          <w:szCs w:val="28"/>
          <w:lang w:eastAsia="vi-VN"/>
          <w14:ligatures w14:val="none"/>
        </w:rPr>
        <w:t xml:space="preserve"> tỉnh, Chủ tịch </w:t>
      </w:r>
      <w:r w:rsidR="004A0D9F">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tỉnh và trước pháp luật về toàn bộ hoạt động của Ban Quản lý dự án.</w:t>
      </w:r>
      <w:r w:rsidRPr="00721A21">
        <w:rPr>
          <w:rFonts w:asciiTheme="majorHAnsi" w:eastAsia="Times New Roman" w:hAnsiTheme="majorHAnsi" w:cstheme="majorHAnsi"/>
          <w:kern w:val="0"/>
          <w:szCs w:val="28"/>
          <w:lang w:eastAsia="vi-VN"/>
          <w14:ligatures w14:val="none"/>
        </w:rPr>
        <w:t xml:space="preserve"> </w:t>
      </w:r>
    </w:p>
    <w:p w14:paraId="509C069E"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Các Phó Giám đốc Ban Quản lý dự án là người giúp Giám đốc thực hiện một số nhiệm vụ do Giám đốc ủy quyền hoặc giao nhiệm vụ cụ thể, chịu trách nhiệm trước Giám đốc Ban Quản lý dự án và trước pháp luật về nhiệm vụ được phân công.</w:t>
      </w:r>
    </w:p>
    <w:p w14:paraId="0CB6CD25"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b) Các phòng chuyên môn, nghiệp vụ: có Trưởng phòng, các Phó Trưởng phòng, viên chức và lao động hợp đồng (nếu có). Số lượng phó trưởng phòng thực hiện theo quy định.</w:t>
      </w:r>
    </w:p>
    <w:p w14:paraId="5BE8AD93"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lastRenderedPageBreak/>
        <w:t>- Văn phòng;</w:t>
      </w:r>
    </w:p>
    <w:p w14:paraId="0857D5E5"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Phòng Kế hoạch - Tài chính;</w:t>
      </w:r>
    </w:p>
    <w:p w14:paraId="2CB55E7A"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Phòng Quản lý dự án;</w:t>
      </w:r>
    </w:p>
    <w:p w14:paraId="44F62F35"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Phòng Kỹ thuật 1;</w:t>
      </w:r>
    </w:p>
    <w:p w14:paraId="337DE9A2"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Phòng Kỹ thuật 2.</w:t>
      </w:r>
    </w:p>
    <w:p w14:paraId="0078BC7B"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c) Các Ban Quản lý dự án trực thuộc (12 Ban):</w:t>
      </w:r>
    </w:p>
    <w:p w14:paraId="32E358E1"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Thành phố;</w:t>
      </w:r>
    </w:p>
    <w:p w14:paraId="56D5914C"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Thuận Châu;</w:t>
      </w:r>
    </w:p>
    <w:p w14:paraId="5A33E29E"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Quỳnh Nhai;</w:t>
      </w:r>
    </w:p>
    <w:p w14:paraId="1389AD01"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Mường La;</w:t>
      </w:r>
    </w:p>
    <w:p w14:paraId="23BEBE88"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Mai Sơn;</w:t>
      </w:r>
    </w:p>
    <w:p w14:paraId="67A01F9A"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Bắc Yên;</w:t>
      </w:r>
    </w:p>
    <w:p w14:paraId="04E939A1"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Phù Yên;</w:t>
      </w:r>
    </w:p>
    <w:p w14:paraId="0254916F"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Mộc Châu;</w:t>
      </w:r>
    </w:p>
    <w:p w14:paraId="015C0ECB"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Yên Châu;</w:t>
      </w:r>
    </w:p>
    <w:p w14:paraId="43B02F74"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Vân Hồ;</w:t>
      </w:r>
    </w:p>
    <w:p w14:paraId="59195E55"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Sông Mã;</w:t>
      </w:r>
    </w:p>
    <w:p w14:paraId="3D44D0E0"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Ban Quản lý dự án đầu tư xây dựng Sốp Cộp.</w:t>
      </w:r>
    </w:p>
    <w:p w14:paraId="140DEDBB"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Vị trí, chức năng</w:t>
      </w:r>
    </w:p>
    <w:p w14:paraId="3AF54205" w14:textId="39C146F4" w:rsidR="00EB71DB" w:rsidRPr="00721A21"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721A21">
        <w:rPr>
          <w:rFonts w:asciiTheme="majorHAnsi" w:eastAsia="Times New Roman" w:hAnsiTheme="majorHAnsi" w:cstheme="majorHAnsi"/>
          <w:color w:val="000000"/>
          <w:kern w:val="0"/>
          <w:szCs w:val="28"/>
          <w:lang w:eastAsia="vi-VN"/>
          <w14:ligatures w14:val="none"/>
        </w:rPr>
        <w:t xml:space="preserve">- Các Ban Quản lý dự án đầu tư xây dựng là đơn vị sự nghiệp trực thuộc Ban Quản lý dự án đầu tư xây dựng các công trình Nông nghiệp và Phát triển nông thôn, có tư cách pháp nhân, có trụ sở, con dấu và tài khoản riêng theo quy định pháp luật, là đơn vị sự nghiệp công lập tự bảo đảm chi thường xuyên. Ban Quản lý dự án đầu tư xây dựng tiếp tục tổ chức quản lý thực hiện toàn bộ các dự án đầu tư xây dựng trước đây đang làm chủ đầu tư hoặc đại diện chủ đầu tư của </w:t>
      </w:r>
      <w:r w:rsidR="002B58BC">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các huyện, thị xã, thành phố khi được </w:t>
      </w:r>
      <w:r w:rsidR="002B58BC">
        <w:rPr>
          <w:rFonts w:asciiTheme="majorHAnsi" w:eastAsia="Times New Roman" w:hAnsiTheme="majorHAnsi" w:cstheme="majorHAnsi"/>
          <w:color w:val="000000"/>
          <w:kern w:val="0"/>
          <w:szCs w:val="28"/>
          <w:lang w:val="en-US" w:eastAsia="vi-VN"/>
          <w14:ligatures w14:val="none"/>
        </w:rPr>
        <w:t>UBND</w:t>
      </w:r>
      <w:r w:rsidRPr="00721A21">
        <w:rPr>
          <w:rFonts w:asciiTheme="majorHAnsi" w:eastAsia="Times New Roman" w:hAnsiTheme="majorHAnsi" w:cstheme="majorHAnsi"/>
          <w:color w:val="000000"/>
          <w:kern w:val="0"/>
          <w:szCs w:val="28"/>
          <w:lang w:eastAsia="vi-VN"/>
          <w14:ligatures w14:val="none"/>
        </w:rPr>
        <w:t xml:space="preserve"> tỉnh chuyển giao cho đến khi kết thúc, bàn giao đưa vào sử dụng. Chịu trách nhiệm toàn diện trước Giám đốc Ban Quản lý dự án đầu tư xây dựng các công trình Nông</w:t>
      </w:r>
      <w:r w:rsidRPr="00721A21">
        <w:rPr>
          <w:rFonts w:asciiTheme="majorHAnsi" w:eastAsia="Times New Roman" w:hAnsiTheme="majorHAnsi" w:cstheme="majorHAnsi"/>
          <w:kern w:val="0"/>
          <w:szCs w:val="28"/>
          <w:lang w:eastAsia="vi-VN"/>
          <w14:ligatures w14:val="none"/>
        </w:rPr>
        <w:t xml:space="preserve"> </w:t>
      </w:r>
      <w:r w:rsidRPr="00721A21">
        <w:rPr>
          <w:rFonts w:asciiTheme="majorHAnsi" w:eastAsia="Times New Roman" w:hAnsiTheme="majorHAnsi" w:cstheme="majorHAnsi"/>
          <w:color w:val="000000"/>
          <w:kern w:val="0"/>
          <w:szCs w:val="28"/>
          <w:lang w:eastAsia="vi-VN"/>
          <w14:ligatures w14:val="none"/>
        </w:rPr>
        <w:t>nghiệp và phát triển nông thôn và pháp luật theo quy định pháp luật về quản lý đầu tư xây dựng.</w:t>
      </w:r>
    </w:p>
    <w:p w14:paraId="6DF2863E"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Quản lý tổ chức bộ máy, viên chức, người lao động, cơ cấu ngạch viên chức, vị trí việc làm, thực hiện chế độ tiền lương và chính sách, chế độ đãi ngộ, đào tạo, bồi dưỡng, khen thưởng, kỷ luật đối với viên chức, người lao động thuộc phạm vi quản lý theo quy định của pháp luật và phân công, phân cấp của cấp có thẩm quyền.</w:t>
      </w:r>
    </w:p>
    <w:p w14:paraId="0C14DCDB"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Nhiệm vụ, quyền hạn</w:t>
      </w:r>
    </w:p>
    <w:p w14:paraId="1769796E" w14:textId="2677040A"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lastRenderedPageBreak/>
        <w:t xml:space="preserve">- Làm chủ đầu tư, đại diện chủ đầu tư các dự án sử dụng vốn ngân sách, vốn nhà nước ngoài ngân sách khi được Chủ tịch </w:t>
      </w:r>
      <w:r w:rsidR="000941EA">
        <w:rPr>
          <w:rFonts w:asciiTheme="majorHAnsi" w:eastAsia="Times New Roman" w:hAnsiTheme="majorHAnsi" w:cstheme="majorHAnsi"/>
          <w:color w:val="000000"/>
          <w:kern w:val="0"/>
          <w:szCs w:val="28"/>
          <w:lang w:val="en-US" w:eastAsia="vi-VN"/>
          <w14:ligatures w14:val="none"/>
        </w:rPr>
        <w:t>UBND</w:t>
      </w:r>
      <w:r w:rsidRPr="00EB71DB">
        <w:rPr>
          <w:rFonts w:asciiTheme="majorHAnsi" w:eastAsia="Times New Roman" w:hAnsiTheme="majorHAnsi" w:cstheme="majorHAnsi"/>
          <w:color w:val="000000"/>
          <w:kern w:val="0"/>
          <w:szCs w:val="28"/>
          <w:lang w:eastAsia="vi-VN"/>
          <w14:ligatures w14:val="none"/>
        </w:rPr>
        <w:t xml:space="preserve"> tỉnh giao.</w:t>
      </w:r>
    </w:p>
    <w:p w14:paraId="44642975"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Nhận ủy thác quản lý dự án của các chủ đầu tư khác theo hợp đồng ủy thác quản lý dự án được ký kết.</w:t>
      </w:r>
    </w:p>
    <w:p w14:paraId="519745B2"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Tiếp nhận và quản lý sử dụng vốn để đầu tư xây dựng theo quy định của pháp luật.</w:t>
      </w:r>
    </w:p>
    <w:p w14:paraId="33598F7D"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Thực hiện quyền, nghĩa vụ của chủ đầu tư, đại diện chủ đầu tư theo quy định của Luật Xây dựng và quy định của pháp luật có liên quan.</w:t>
      </w:r>
    </w:p>
    <w:p w14:paraId="0DE26F60"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Bàn giao công trình xây dựng hoàn thành cho chủ đầu tư, chủ quản lý sử dụng công trình khi kết thúc xây dựng.</w:t>
      </w:r>
    </w:p>
    <w:p w14:paraId="42D77BDC"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Thực hiện nhiệm vụ, quyền hạn của chủ đầu tư: Ban Quản lý dự án: Lập kế hoạch dự án; Tổ chức thực hiện công tác chuẩn bị đầu tư xây dựng; Các nhiệm vụ thực hiện dự án; Các nhiệm vụ kết thúc xây dựng, bàn giao công trình để vận hành, sử dụng; Các nhiệm vụ quản lý tài chính và giải ngân; Các nhiệm vụ hành chính, điều phối và trách nhiệm giải trình; Các nhiệm vụ giám sát, đánh giá và báo cáo.</w:t>
      </w:r>
    </w:p>
    <w:p w14:paraId="5FB7736C"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Thực hiện các nhiệm vụ quản lý dự án: Tổ chức thực hiện các nội dung quản lý dự án theo quy định của Luật Xây dựng; Phối hợp hoạt động với tổ chức, cá nhân tham gia thực hiện dự án để bảo đảm yêu cầu về tiến độ, chất lượng, chi phí, an toàn và bảo vệ môi trường; Thực hiện các nhiệm vụ quản lý dự án khác do người quyết định đầu tư, chủ đầu tư giao hoặc ủy quyền thực hiện.</w:t>
      </w:r>
    </w:p>
    <w:p w14:paraId="1BD3E189"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Thực hiện nhiệm vụ giải phóng mặt bằng: Lập kế hoạch tổ chức thực hiện phương án bồi thường, hỗ trợ, tái định cư khi Nhà nước thu hồi đất; Thực hiện các dịch vụ trong việc bồi thường, hỗ trợ, tái định cư khi Nhà nước thu hồi đất.</w:t>
      </w:r>
    </w:p>
    <w:p w14:paraId="2A7FFC71"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Nhận ủy thác quản lý dự án theo hợp đồng ký kết với các chủ đầu tư khác khi được yêu cầu, phù hợp với năng lực hoạt động của mình theo quy định.</w:t>
      </w:r>
    </w:p>
    <w:p w14:paraId="0B045352" w14:textId="77777777" w:rsidR="00EB71DB" w:rsidRPr="00EB71DB" w:rsidRDefault="00EB71DB"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B71DB">
        <w:rPr>
          <w:rFonts w:asciiTheme="majorHAnsi" w:eastAsia="Times New Roman" w:hAnsiTheme="majorHAnsi" w:cstheme="majorHAnsi"/>
          <w:color w:val="000000"/>
          <w:kern w:val="0"/>
          <w:szCs w:val="28"/>
          <w:lang w:eastAsia="vi-VN"/>
          <w14:ligatures w14:val="none"/>
        </w:rPr>
        <w:t>- Giám sát thi công xây dựng công trình theo quy định của pháp luật.</w:t>
      </w:r>
    </w:p>
    <w:p w14:paraId="7BAABFD9" w14:textId="3FFD2337" w:rsidR="00EB71DB" w:rsidRPr="00721A21" w:rsidRDefault="00EB71DB" w:rsidP="00721A21">
      <w:pPr>
        <w:spacing w:before="120" w:after="0" w:line="240" w:lineRule="auto"/>
        <w:ind w:firstLine="720"/>
        <w:rPr>
          <w:rFonts w:asciiTheme="majorHAnsi" w:eastAsia="Times New Roman" w:hAnsiTheme="majorHAnsi" w:cstheme="majorHAnsi"/>
          <w:kern w:val="0"/>
          <w:szCs w:val="28"/>
          <w:lang w:eastAsia="vi-VN"/>
          <w14:ligatures w14:val="none"/>
        </w:rPr>
      </w:pPr>
      <w:r w:rsidRPr="00721A21">
        <w:rPr>
          <w:rFonts w:asciiTheme="majorHAnsi" w:eastAsia="Times New Roman" w:hAnsiTheme="majorHAnsi" w:cstheme="majorHAnsi"/>
          <w:color w:val="000000"/>
          <w:kern w:val="0"/>
          <w:szCs w:val="28"/>
          <w:lang w:eastAsia="vi-VN"/>
          <w14:ligatures w14:val="none"/>
        </w:rPr>
        <w:t>- Theo dõi, tổng hợp, báo cáo đánh giá tình hình sản xuất, ổn định đời sống tại các khu, điểm tái định cư Dự án di dân thủy điện Sơn La, thuỷ điện Hoà Bình trên địa bàn phụ trách.</w:t>
      </w:r>
      <w:r w:rsidRPr="00721A21">
        <w:rPr>
          <w:rFonts w:asciiTheme="majorHAnsi" w:eastAsia="Times New Roman" w:hAnsiTheme="majorHAnsi" w:cstheme="majorHAnsi"/>
          <w:kern w:val="0"/>
          <w:szCs w:val="28"/>
          <w:lang w:eastAsia="vi-VN"/>
          <w14:ligatures w14:val="none"/>
        </w:rPr>
        <w:t xml:space="preserve"> </w:t>
      </w:r>
    </w:p>
    <w:p w14:paraId="72F6D717" w14:textId="77777777" w:rsidR="0053654C" w:rsidRPr="0053654C" w:rsidRDefault="0053654C"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53654C">
        <w:rPr>
          <w:rFonts w:asciiTheme="majorHAnsi" w:eastAsia="Times New Roman" w:hAnsiTheme="majorHAnsi" w:cstheme="majorHAnsi"/>
          <w:color w:val="000000"/>
          <w:kern w:val="0"/>
          <w:szCs w:val="28"/>
          <w:lang w:eastAsia="vi-VN"/>
          <w14:ligatures w14:val="none"/>
        </w:rPr>
        <w:t>- Thực hiện công tác thông tin, báo cáo định kỳ hoặc đột xuất về tình hình thực hiện nhiệm vụ được giao theo quy định với đơn vị chủ quản.</w:t>
      </w:r>
    </w:p>
    <w:p w14:paraId="02A6724A" w14:textId="77777777" w:rsidR="0053654C" w:rsidRPr="0053654C" w:rsidRDefault="0053654C"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53654C">
        <w:rPr>
          <w:rFonts w:asciiTheme="majorHAnsi" w:eastAsia="Times New Roman" w:hAnsiTheme="majorHAnsi" w:cstheme="majorHAnsi"/>
          <w:color w:val="000000"/>
          <w:kern w:val="0"/>
          <w:szCs w:val="28"/>
          <w:lang w:eastAsia="vi-VN"/>
          <w14:ligatures w14:val="none"/>
        </w:rPr>
        <w:t>- Thực hiện các nhiệm vụ khác do Giám đốc Ban Quản lý dự án đầu tư xây dựng các công trình Nông nghiệp và Phát triển nông thôn giao và theo quy định của pháp luật.</w:t>
      </w:r>
    </w:p>
    <w:p w14:paraId="467B27C5" w14:textId="77777777" w:rsidR="0053654C" w:rsidRPr="0053654C" w:rsidRDefault="0053654C"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53654C">
        <w:rPr>
          <w:rFonts w:asciiTheme="majorHAnsi" w:eastAsia="Times New Roman" w:hAnsiTheme="majorHAnsi" w:cstheme="majorHAnsi"/>
          <w:color w:val="000000"/>
          <w:kern w:val="0"/>
          <w:szCs w:val="28"/>
          <w:lang w:eastAsia="vi-VN"/>
          <w14:ligatures w14:val="none"/>
        </w:rPr>
        <w:t>* Cơ cấu tổ chức: Giám đốc, các Phó Giám đốc và viên chức, người lao động.</w:t>
      </w:r>
    </w:p>
    <w:p w14:paraId="7DB194D2" w14:textId="0E35EC5E" w:rsidR="0053654C" w:rsidRPr="0053654C" w:rsidRDefault="0053654C" w:rsidP="00721A21">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53654C">
        <w:rPr>
          <w:rFonts w:asciiTheme="majorHAnsi" w:eastAsia="Times New Roman" w:hAnsiTheme="majorHAnsi" w:cstheme="majorHAnsi"/>
          <w:b/>
          <w:bCs/>
          <w:color w:val="000000"/>
          <w:kern w:val="0"/>
          <w:szCs w:val="28"/>
          <w:lang w:eastAsia="vi-VN"/>
          <w14:ligatures w14:val="none"/>
        </w:rPr>
        <w:t xml:space="preserve">Điều 2. </w:t>
      </w:r>
      <w:r w:rsidRPr="0053654C">
        <w:rPr>
          <w:rFonts w:asciiTheme="majorHAnsi" w:eastAsia="Times New Roman" w:hAnsiTheme="majorHAnsi" w:cstheme="majorHAnsi"/>
          <w:color w:val="000000"/>
          <w:kern w:val="0"/>
          <w:szCs w:val="28"/>
          <w:lang w:eastAsia="vi-VN"/>
          <w14:ligatures w14:val="none"/>
        </w:rPr>
        <w:t xml:space="preserve">Chánh Văn phòng </w:t>
      </w:r>
      <w:r w:rsidR="000941EA">
        <w:rPr>
          <w:rFonts w:asciiTheme="majorHAnsi" w:eastAsia="Times New Roman" w:hAnsiTheme="majorHAnsi" w:cstheme="majorHAnsi"/>
          <w:color w:val="000000"/>
          <w:kern w:val="0"/>
          <w:szCs w:val="28"/>
          <w:lang w:val="en-US" w:eastAsia="vi-VN"/>
          <w14:ligatures w14:val="none"/>
        </w:rPr>
        <w:t>UBND</w:t>
      </w:r>
      <w:r w:rsidRPr="0053654C">
        <w:rPr>
          <w:rFonts w:asciiTheme="majorHAnsi" w:eastAsia="Times New Roman" w:hAnsiTheme="majorHAnsi" w:cstheme="majorHAnsi"/>
          <w:color w:val="000000"/>
          <w:kern w:val="0"/>
          <w:szCs w:val="28"/>
          <w:lang w:eastAsia="vi-VN"/>
          <w14:ligatures w14:val="none"/>
        </w:rPr>
        <w:t xml:space="preserve"> tỉnh, Giám đốc Sở Nội vụ, Giám đốc Sở Xây dựng; Giám đốc Ban Quản lý dự án đầu tư xây dựng các công trình Nông nghiệp </w:t>
      </w:r>
      <w:r w:rsidRPr="0053654C">
        <w:rPr>
          <w:rFonts w:asciiTheme="majorHAnsi" w:eastAsia="Times New Roman" w:hAnsiTheme="majorHAnsi" w:cstheme="majorHAnsi"/>
          <w:color w:val="000000"/>
          <w:kern w:val="0"/>
          <w:szCs w:val="28"/>
          <w:lang w:eastAsia="vi-VN"/>
          <w14:ligatures w14:val="none"/>
        </w:rPr>
        <w:lastRenderedPageBreak/>
        <w:t xml:space="preserve">và Phát triển nông thôn; Thủ trưởng các cơ quan, tổ chức, cá nhân có liên quan chịu trách nhiệm thi hành </w:t>
      </w:r>
      <w:r w:rsidRPr="00721A21">
        <w:rPr>
          <w:rFonts w:asciiTheme="majorHAnsi" w:eastAsia="Times New Roman" w:hAnsiTheme="majorHAnsi" w:cstheme="majorHAnsi"/>
          <w:color w:val="000000"/>
          <w:kern w:val="0"/>
          <w:szCs w:val="28"/>
          <w:lang w:val="en-US" w:eastAsia="vi-VN"/>
          <w14:ligatures w14:val="none"/>
        </w:rPr>
        <w:t>Q</w:t>
      </w:r>
      <w:r w:rsidRPr="0053654C">
        <w:rPr>
          <w:rFonts w:asciiTheme="majorHAnsi" w:eastAsia="Times New Roman" w:hAnsiTheme="majorHAnsi" w:cstheme="majorHAnsi"/>
          <w:color w:val="000000"/>
          <w:kern w:val="0"/>
          <w:szCs w:val="28"/>
          <w:lang w:eastAsia="vi-VN"/>
          <w14:ligatures w14:val="none"/>
        </w:rPr>
        <w:t>uyết định này.</w:t>
      </w:r>
    </w:p>
    <w:p w14:paraId="6880A0ED" w14:textId="0DC9640B" w:rsidR="0053654C" w:rsidRPr="00721A21" w:rsidRDefault="0053654C" w:rsidP="00721A21">
      <w:pPr>
        <w:spacing w:before="120" w:after="0" w:line="240" w:lineRule="auto"/>
        <w:ind w:firstLine="720"/>
        <w:rPr>
          <w:rFonts w:asciiTheme="majorHAnsi" w:hAnsiTheme="majorHAnsi" w:cstheme="majorHAnsi"/>
          <w:szCs w:val="28"/>
        </w:rPr>
      </w:pPr>
      <w:r w:rsidRPr="00721A21">
        <w:rPr>
          <w:rFonts w:asciiTheme="majorHAnsi" w:eastAsia="Times New Roman" w:hAnsiTheme="majorHAnsi" w:cstheme="majorHAnsi"/>
          <w:color w:val="000000"/>
          <w:kern w:val="0"/>
          <w:szCs w:val="28"/>
          <w:lang w:eastAsia="vi-VN"/>
          <w14:ligatures w14:val="none"/>
        </w:rPr>
        <w:t xml:space="preserve">Quyết định này có hiệu lực thi hành kể từ ngày 01 tháng 7 năm 2025 và bãi bỏ các </w:t>
      </w:r>
      <w:r w:rsidR="00D349C8">
        <w:rPr>
          <w:rFonts w:asciiTheme="majorHAnsi" w:eastAsia="Times New Roman" w:hAnsiTheme="majorHAnsi" w:cstheme="majorHAnsi"/>
          <w:color w:val="000000"/>
          <w:kern w:val="0"/>
          <w:szCs w:val="28"/>
          <w:lang w:val="en-US" w:eastAsia="vi-VN"/>
          <w14:ligatures w14:val="none"/>
        </w:rPr>
        <w:t>Q</w:t>
      </w:r>
      <w:r w:rsidRPr="00721A21">
        <w:rPr>
          <w:rFonts w:asciiTheme="majorHAnsi" w:eastAsia="Times New Roman" w:hAnsiTheme="majorHAnsi" w:cstheme="majorHAnsi"/>
          <w:color w:val="000000"/>
          <w:kern w:val="0"/>
          <w:szCs w:val="28"/>
          <w:lang w:eastAsia="vi-VN"/>
          <w14:ligatures w14:val="none"/>
        </w:rPr>
        <w:t xml:space="preserve">uyết định khác trước đây trái với </w:t>
      </w:r>
      <w:r w:rsidRPr="00721A21">
        <w:rPr>
          <w:rFonts w:asciiTheme="majorHAnsi" w:eastAsia="Times New Roman" w:hAnsiTheme="majorHAnsi" w:cstheme="majorHAnsi"/>
          <w:color w:val="000000"/>
          <w:kern w:val="0"/>
          <w:szCs w:val="28"/>
          <w:lang w:val="en-US" w:eastAsia="vi-VN"/>
          <w14:ligatures w14:val="none"/>
        </w:rPr>
        <w:t>Q</w:t>
      </w:r>
      <w:r w:rsidRPr="00721A21">
        <w:rPr>
          <w:rFonts w:asciiTheme="majorHAnsi" w:eastAsia="Times New Roman" w:hAnsiTheme="majorHAnsi" w:cstheme="majorHAnsi"/>
          <w:color w:val="000000"/>
          <w:kern w:val="0"/>
          <w:szCs w:val="28"/>
          <w:lang w:eastAsia="vi-VN"/>
          <w14:ligatures w14:val="none"/>
        </w:rPr>
        <w:t>uyết định này./.</w:t>
      </w:r>
      <w:r w:rsidRPr="00721A21">
        <w:rPr>
          <w:rFonts w:asciiTheme="majorHAnsi" w:eastAsia="Times New Roman" w:hAnsiTheme="majorHAnsi" w:cstheme="majorHAnsi"/>
          <w:kern w:val="0"/>
          <w:szCs w:val="28"/>
          <w:lang w:eastAsia="vi-VN"/>
          <w14:ligatures w14:val="none"/>
        </w:rPr>
        <w:t xml:space="preserve"> </w:t>
      </w:r>
    </w:p>
    <w:p w14:paraId="7271FD95" w14:textId="77777777" w:rsidR="00EB71DB" w:rsidRDefault="00EB71DB" w:rsidP="00EB71DB"/>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EB71DB" w:rsidRPr="00B159D4" w14:paraId="1352F0F3" w14:textId="77777777" w:rsidTr="00F90B11">
        <w:trPr>
          <w:trHeight w:val="1464"/>
        </w:trPr>
        <w:tc>
          <w:tcPr>
            <w:tcW w:w="3969" w:type="dxa"/>
          </w:tcPr>
          <w:p w14:paraId="610088EB" w14:textId="77777777" w:rsidR="00EB71DB" w:rsidRPr="00B159D4" w:rsidRDefault="00EB71DB" w:rsidP="00F90B11">
            <w:pPr>
              <w:jc w:val="left"/>
              <w:rPr>
                <w:rFonts w:asciiTheme="majorHAnsi" w:eastAsia="Times New Roman" w:hAnsiTheme="majorHAnsi" w:cstheme="majorHAnsi"/>
                <w:kern w:val="0"/>
                <w:sz w:val="26"/>
                <w:szCs w:val="20"/>
                <w:lang w:val="en-US"/>
                <w14:ligatures w14:val="none"/>
              </w:rPr>
            </w:pPr>
          </w:p>
        </w:tc>
        <w:tc>
          <w:tcPr>
            <w:tcW w:w="5529" w:type="dxa"/>
          </w:tcPr>
          <w:p w14:paraId="6C917D41" w14:textId="77777777" w:rsidR="00EB71DB" w:rsidRPr="00B159D4" w:rsidRDefault="00EB71DB" w:rsidP="00F90B11">
            <w:pPr>
              <w:tabs>
                <w:tab w:val="left" w:pos="720"/>
                <w:tab w:val="left" w:pos="851"/>
              </w:tabs>
              <w:jc w:val="center"/>
              <w:rPr>
                <w:rFonts w:asciiTheme="majorHAnsi" w:eastAsia="Times New Roman" w:hAnsiTheme="majorHAnsi" w:cstheme="majorHAnsi"/>
                <w:b/>
                <w:color w:val="000000"/>
                <w:spacing w:val="2"/>
                <w:kern w:val="0"/>
                <w:sz w:val="26"/>
                <w:szCs w:val="26"/>
                <w:lang w:val="en-US"/>
                <w14:ligatures w14:val="none"/>
              </w:rPr>
            </w:pPr>
            <w:r w:rsidRPr="00B159D4">
              <w:rPr>
                <w:rFonts w:asciiTheme="majorHAnsi" w:eastAsia="Times New Roman" w:hAnsiTheme="majorHAnsi" w:cstheme="majorHAnsi"/>
                <w:b/>
                <w:color w:val="000000"/>
                <w:spacing w:val="2"/>
                <w:kern w:val="0"/>
                <w:sz w:val="26"/>
                <w:szCs w:val="26"/>
                <w:lang w:val="en-US"/>
                <w14:ligatures w14:val="none"/>
              </w:rPr>
              <w:t>TM. UỶ BAN NHÂN DÂN</w:t>
            </w:r>
          </w:p>
          <w:p w14:paraId="247F174F" w14:textId="77777777" w:rsidR="00EB71DB" w:rsidRPr="00B159D4" w:rsidRDefault="00EB71DB" w:rsidP="00F90B11">
            <w:pPr>
              <w:tabs>
                <w:tab w:val="left" w:pos="720"/>
                <w:tab w:val="left" w:pos="851"/>
              </w:tabs>
              <w:jc w:val="center"/>
              <w:rPr>
                <w:rFonts w:asciiTheme="majorHAnsi" w:eastAsia="Times New Roman" w:hAnsiTheme="majorHAnsi" w:cstheme="majorHAnsi"/>
                <w:b/>
                <w:color w:val="000000"/>
                <w:spacing w:val="2"/>
                <w:kern w:val="0"/>
                <w:sz w:val="26"/>
                <w:szCs w:val="26"/>
                <w:lang w:val="en-US"/>
                <w14:ligatures w14:val="none"/>
              </w:rPr>
            </w:pPr>
            <w:r>
              <w:rPr>
                <w:rFonts w:asciiTheme="majorHAnsi" w:eastAsia="Times New Roman" w:hAnsiTheme="majorHAnsi" w:cstheme="majorHAnsi"/>
                <w:b/>
                <w:color w:val="000000"/>
                <w:spacing w:val="2"/>
                <w:kern w:val="0"/>
                <w:sz w:val="26"/>
                <w:szCs w:val="26"/>
                <w:lang w:val="en-US"/>
                <w14:ligatures w14:val="none"/>
              </w:rPr>
              <w:t xml:space="preserve"> </w:t>
            </w:r>
            <w:r w:rsidRPr="00B159D4">
              <w:rPr>
                <w:rFonts w:asciiTheme="majorHAnsi" w:eastAsia="Times New Roman" w:hAnsiTheme="majorHAnsi" w:cstheme="majorHAnsi"/>
                <w:b/>
                <w:color w:val="000000"/>
                <w:spacing w:val="2"/>
                <w:kern w:val="0"/>
                <w:sz w:val="26"/>
                <w:szCs w:val="26"/>
                <w:lang w:val="en-US"/>
                <w14:ligatures w14:val="none"/>
              </w:rPr>
              <w:t xml:space="preserve"> CHỦ TỊCH</w:t>
            </w:r>
          </w:p>
          <w:p w14:paraId="3AADEC5E" w14:textId="77777777" w:rsidR="00EB71DB" w:rsidRPr="00B159D4" w:rsidRDefault="00EB71DB" w:rsidP="00F90B11">
            <w:pPr>
              <w:tabs>
                <w:tab w:val="left" w:pos="720"/>
                <w:tab w:val="left" w:pos="851"/>
              </w:tabs>
              <w:jc w:val="center"/>
              <w:rPr>
                <w:rFonts w:asciiTheme="majorHAnsi" w:eastAsia="Times New Roman" w:hAnsiTheme="majorHAnsi" w:cstheme="majorHAnsi"/>
                <w:color w:val="000000"/>
                <w:spacing w:val="2"/>
                <w:kern w:val="0"/>
                <w:sz w:val="26"/>
                <w:szCs w:val="26"/>
                <w:lang w:val="en-US"/>
                <w14:ligatures w14:val="none"/>
              </w:rPr>
            </w:pPr>
            <w:r>
              <w:rPr>
                <w:rFonts w:asciiTheme="majorHAnsi" w:eastAsia="Times New Roman" w:hAnsiTheme="majorHAnsi" w:cstheme="majorHAnsi"/>
                <w:b/>
                <w:color w:val="000000"/>
                <w:spacing w:val="2"/>
                <w:kern w:val="0"/>
                <w:sz w:val="26"/>
                <w:szCs w:val="26"/>
                <w:lang w:val="en-US"/>
                <w14:ligatures w14:val="none"/>
              </w:rPr>
              <w:t xml:space="preserve"> </w:t>
            </w:r>
          </w:p>
          <w:p w14:paraId="3D51B49B" w14:textId="77777777" w:rsidR="00EB71DB" w:rsidRPr="00B159D4" w:rsidRDefault="00EB71DB" w:rsidP="00F90B11">
            <w:pPr>
              <w:tabs>
                <w:tab w:val="left" w:pos="426"/>
              </w:tabs>
              <w:jc w:val="center"/>
              <w:rPr>
                <w:rFonts w:asciiTheme="majorHAnsi" w:eastAsia="Times New Roman" w:hAnsiTheme="majorHAnsi" w:cstheme="majorHAnsi"/>
                <w:i/>
                <w:color w:val="000000"/>
                <w:spacing w:val="2"/>
                <w:kern w:val="0"/>
                <w:szCs w:val="28"/>
                <w:lang w:val="en-US"/>
                <w14:ligatures w14:val="none"/>
              </w:rPr>
            </w:pPr>
          </w:p>
          <w:p w14:paraId="028A6BB7" w14:textId="77777777" w:rsidR="00EB71DB" w:rsidRPr="00B159D4" w:rsidRDefault="00EB71DB" w:rsidP="00F90B11">
            <w:pPr>
              <w:tabs>
                <w:tab w:val="left" w:pos="720"/>
                <w:tab w:val="left" w:pos="851"/>
              </w:tabs>
              <w:jc w:val="center"/>
              <w:rPr>
                <w:rFonts w:asciiTheme="majorHAnsi" w:eastAsia="Times New Roman" w:hAnsiTheme="majorHAnsi" w:cstheme="majorHAnsi"/>
                <w:kern w:val="0"/>
                <w:sz w:val="26"/>
                <w:szCs w:val="20"/>
                <w:lang w:val="en-US"/>
                <w14:ligatures w14:val="none"/>
              </w:rPr>
            </w:pPr>
            <w:r>
              <w:rPr>
                <w:rFonts w:asciiTheme="majorHAnsi" w:eastAsia="Times New Roman" w:hAnsiTheme="majorHAnsi" w:cstheme="majorHAnsi"/>
                <w:b/>
                <w:color w:val="000000"/>
                <w:spacing w:val="2"/>
                <w:kern w:val="0"/>
                <w:szCs w:val="28"/>
                <w:lang w:val="en-US"/>
                <w14:ligatures w14:val="none"/>
              </w:rPr>
              <w:t>Nguyễn Đình Việt</w:t>
            </w:r>
          </w:p>
        </w:tc>
      </w:tr>
    </w:tbl>
    <w:p w14:paraId="7928F4CC" w14:textId="77777777" w:rsidR="00EB71DB" w:rsidRPr="00EB71DB" w:rsidRDefault="00EB71DB" w:rsidP="00EB71DB"/>
    <w:sectPr w:rsidR="00EB71DB" w:rsidRPr="00EB71DB"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1F"/>
    <w:rsid w:val="00093139"/>
    <w:rsid w:val="000941EA"/>
    <w:rsid w:val="002B58BC"/>
    <w:rsid w:val="00333E1F"/>
    <w:rsid w:val="00356C31"/>
    <w:rsid w:val="003739F4"/>
    <w:rsid w:val="00375A68"/>
    <w:rsid w:val="004308BD"/>
    <w:rsid w:val="004348C1"/>
    <w:rsid w:val="004A0D9F"/>
    <w:rsid w:val="0051285A"/>
    <w:rsid w:val="00514E6E"/>
    <w:rsid w:val="0053654C"/>
    <w:rsid w:val="005730DF"/>
    <w:rsid w:val="005C7D88"/>
    <w:rsid w:val="005F543F"/>
    <w:rsid w:val="00607A76"/>
    <w:rsid w:val="00620CC7"/>
    <w:rsid w:val="0064162E"/>
    <w:rsid w:val="00650FCF"/>
    <w:rsid w:val="00721A21"/>
    <w:rsid w:val="007C7B98"/>
    <w:rsid w:val="00821106"/>
    <w:rsid w:val="008B3C2D"/>
    <w:rsid w:val="008B5B26"/>
    <w:rsid w:val="00A12170"/>
    <w:rsid w:val="00B36F7A"/>
    <w:rsid w:val="00C9077D"/>
    <w:rsid w:val="00D349C8"/>
    <w:rsid w:val="00E20CC2"/>
    <w:rsid w:val="00E2294C"/>
    <w:rsid w:val="00EB71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7255"/>
  <w15:chartTrackingRefBased/>
  <w15:docId w15:val="{C7FE10B6-3FCD-41F3-93E3-E3D13514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E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19836">
      <w:bodyDiv w:val="1"/>
      <w:marLeft w:val="0"/>
      <w:marRight w:val="0"/>
      <w:marTop w:val="0"/>
      <w:marBottom w:val="0"/>
      <w:divBdr>
        <w:top w:val="none" w:sz="0" w:space="0" w:color="auto"/>
        <w:left w:val="none" w:sz="0" w:space="0" w:color="auto"/>
        <w:bottom w:val="none" w:sz="0" w:space="0" w:color="auto"/>
        <w:right w:val="none" w:sz="0" w:space="0" w:color="auto"/>
      </w:divBdr>
    </w:div>
    <w:div w:id="555511691">
      <w:bodyDiv w:val="1"/>
      <w:marLeft w:val="0"/>
      <w:marRight w:val="0"/>
      <w:marTop w:val="0"/>
      <w:marBottom w:val="0"/>
      <w:divBdr>
        <w:top w:val="none" w:sz="0" w:space="0" w:color="auto"/>
        <w:left w:val="none" w:sz="0" w:space="0" w:color="auto"/>
        <w:bottom w:val="none" w:sz="0" w:space="0" w:color="auto"/>
        <w:right w:val="none" w:sz="0" w:space="0" w:color="auto"/>
      </w:divBdr>
    </w:div>
    <w:div w:id="624701317">
      <w:bodyDiv w:val="1"/>
      <w:marLeft w:val="0"/>
      <w:marRight w:val="0"/>
      <w:marTop w:val="0"/>
      <w:marBottom w:val="0"/>
      <w:divBdr>
        <w:top w:val="none" w:sz="0" w:space="0" w:color="auto"/>
        <w:left w:val="none" w:sz="0" w:space="0" w:color="auto"/>
        <w:bottom w:val="none" w:sz="0" w:space="0" w:color="auto"/>
        <w:right w:val="none" w:sz="0" w:space="0" w:color="auto"/>
      </w:divBdr>
    </w:div>
    <w:div w:id="736899554">
      <w:bodyDiv w:val="1"/>
      <w:marLeft w:val="0"/>
      <w:marRight w:val="0"/>
      <w:marTop w:val="0"/>
      <w:marBottom w:val="0"/>
      <w:divBdr>
        <w:top w:val="none" w:sz="0" w:space="0" w:color="auto"/>
        <w:left w:val="none" w:sz="0" w:space="0" w:color="auto"/>
        <w:bottom w:val="none" w:sz="0" w:space="0" w:color="auto"/>
        <w:right w:val="none" w:sz="0" w:space="0" w:color="auto"/>
      </w:divBdr>
    </w:div>
    <w:div w:id="873151844">
      <w:bodyDiv w:val="1"/>
      <w:marLeft w:val="0"/>
      <w:marRight w:val="0"/>
      <w:marTop w:val="0"/>
      <w:marBottom w:val="0"/>
      <w:divBdr>
        <w:top w:val="none" w:sz="0" w:space="0" w:color="auto"/>
        <w:left w:val="none" w:sz="0" w:space="0" w:color="auto"/>
        <w:bottom w:val="none" w:sz="0" w:space="0" w:color="auto"/>
        <w:right w:val="none" w:sz="0" w:space="0" w:color="auto"/>
      </w:divBdr>
    </w:div>
    <w:div w:id="213728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23</cp:revision>
  <dcterms:created xsi:type="dcterms:W3CDTF">2025-07-10T02:01:00Z</dcterms:created>
  <dcterms:modified xsi:type="dcterms:W3CDTF">2025-07-10T03:16:00Z</dcterms:modified>
</cp:coreProperties>
</file>