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89"/>
        <w:gridCol w:w="5991"/>
      </w:tblGrid>
      <w:tr w:rsidR="00D1017F" w:rsidRPr="00D1017F" w:rsidTr="00F652BF">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D1017F" w:rsidRPr="00D1017F" w:rsidRDefault="00D1017F" w:rsidP="00D1017F">
            <w:pPr>
              <w:jc w:val="center"/>
              <w:rPr>
                <w:rFonts w:eastAsia="Calibri"/>
                <w:color w:val="000000"/>
                <w:sz w:val="28"/>
                <w:szCs w:val="22"/>
              </w:rPr>
            </w:pPr>
            <w:r>
              <w:rPr>
                <w:noProof/>
              </w:rPr>
              <w:pict>
                <v:shapetype id="_x0000_t32" coordsize="21600,21600" o:spt="32" o:oned="t" path="m,l21600,21600e" filled="f">
                  <v:path arrowok="t" fillok="f" o:connecttype="none"/>
                  <o:lock v:ext="edit" shapetype="t"/>
                </v:shapetype>
                <v:shape id="Straight Arrow Connector 13" o:spid="_x0000_s1032" type="#_x0000_t32" style="position:absolute;left:0;text-align:left;margin-left:58.75pt;margin-top:31pt;width:42.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"/>
              </w:pict>
            </w:r>
            <w:r w:rsidRPr="00D1017F">
              <w:rPr>
                <w:rFonts w:eastAsia="Calibri"/>
                <w:b/>
                <w:bCs/>
                <w:color w:val="000000"/>
                <w:sz w:val="26"/>
                <w:szCs w:val="26"/>
              </w:rPr>
              <w:t>HỘI ĐỒNG NHÂN DÂN</w:t>
            </w:r>
            <w:r w:rsidRPr="00D1017F">
              <w:rPr>
                <w:rFonts w:eastAsia="Calibri"/>
                <w:b/>
                <w:bCs/>
                <w:color w:val="000000"/>
                <w:sz w:val="26"/>
                <w:szCs w:val="26"/>
              </w:rPr>
              <w:br/>
              <w:t>TỈNH SƠN LA</w:t>
            </w:r>
            <w:r w:rsidRPr="00D1017F">
              <w:rPr>
                <w:rFonts w:eastAsia="Calibri"/>
                <w:b/>
                <w:bCs/>
                <w:color w:val="000000"/>
                <w:sz w:val="26"/>
                <w:szCs w:val="26"/>
              </w:rPr>
              <w:br/>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D1017F" w:rsidRPr="00D1017F" w:rsidRDefault="00D1017F" w:rsidP="00D1017F">
            <w:pPr>
              <w:jc w:val="center"/>
              <w:rPr>
                <w:rFonts w:eastAsia="Calibri"/>
                <w:color w:val="000000"/>
                <w:sz w:val="28"/>
                <w:szCs w:val="22"/>
              </w:rPr>
            </w:pPr>
            <w:r>
              <w:rPr>
                <w:noProof/>
              </w:rPr>
              <w:pict>
                <v:shape id="Straight Arrow Connector 12" o:spid="_x0000_s1031" type="#_x0000_t32" style="position:absolute;left:0;text-align:left;margin-left:65.5pt;margin-top:32.85pt;width:160.9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"/>
              </w:pict>
            </w:r>
            <w:r w:rsidRPr="00D1017F">
              <w:rPr>
                <w:rFonts w:eastAsia="Calibri"/>
                <w:b/>
                <w:bCs/>
                <w:color w:val="000000"/>
                <w:sz w:val="26"/>
                <w:szCs w:val="26"/>
              </w:rPr>
              <w:t>CỘNG HÒA XÃ HỘI CHỦ NGHĨA VIỆT NAM</w:t>
            </w:r>
            <w:r w:rsidRPr="00D1017F">
              <w:rPr>
                <w:rFonts w:eastAsia="Calibri"/>
                <w:b/>
                <w:bCs/>
                <w:color w:val="000000"/>
                <w:sz w:val="20"/>
                <w:szCs w:val="22"/>
              </w:rPr>
              <w:br/>
            </w:r>
            <w:r w:rsidRPr="00D1017F">
              <w:rPr>
                <w:rFonts w:eastAsia="Calibri"/>
                <w:b/>
                <w:bCs/>
                <w:color w:val="000000"/>
                <w:sz w:val="28"/>
                <w:szCs w:val="28"/>
              </w:rPr>
              <w:t>Độc lập - Tự do - Hạnh phúc</w:t>
            </w:r>
            <w:r w:rsidRPr="00D1017F">
              <w:rPr>
                <w:rFonts w:eastAsia="Calibri"/>
                <w:b/>
                <w:bCs/>
                <w:color w:val="000000"/>
                <w:sz w:val="20"/>
                <w:szCs w:val="22"/>
              </w:rPr>
              <w:br/>
            </w:r>
          </w:p>
        </w:tc>
      </w:tr>
      <w:tr w:rsidR="00D1017F" w:rsidRPr="00D1017F" w:rsidTr="00F652BF">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D1017F" w:rsidRPr="00D1017F" w:rsidRDefault="00D1017F" w:rsidP="00D1017F">
            <w:pPr>
              <w:jc w:val="center"/>
              <w:rPr>
                <w:rFonts w:eastAsia="Calibri"/>
                <w:color w:val="000000"/>
                <w:sz w:val="28"/>
                <w:szCs w:val="28"/>
              </w:rPr>
            </w:pPr>
            <w:r w:rsidRPr="00D1017F">
              <w:rPr>
                <w:rFonts w:eastAsia="Calibri"/>
                <w:color w:val="000000"/>
                <w:sz w:val="28"/>
                <w:szCs w:val="28"/>
              </w:rPr>
              <w:t>Số: 175/NQ-HĐND</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D1017F" w:rsidRPr="00D1017F" w:rsidRDefault="00D1017F" w:rsidP="00D1017F">
            <w:pPr>
              <w:jc w:val="center"/>
              <w:rPr>
                <w:rFonts w:eastAsia="Calibri"/>
                <w:color w:val="000000"/>
                <w:sz w:val="28"/>
                <w:szCs w:val="28"/>
              </w:rPr>
            </w:pPr>
            <w:r w:rsidRPr="00D1017F">
              <w:rPr>
                <w:rFonts w:eastAsia="Calibri"/>
                <w:i/>
                <w:iCs/>
                <w:color w:val="000000"/>
                <w:sz w:val="28"/>
                <w:szCs w:val="28"/>
              </w:rPr>
              <w:t>Sơn La, ngày 28 tháng 02 năm 2020</w:t>
            </w:r>
          </w:p>
        </w:tc>
      </w:tr>
    </w:tbl>
    <w:p w:rsidR="00D1017F" w:rsidRPr="00D1017F" w:rsidRDefault="00D1017F" w:rsidP="00D1017F">
      <w:pPr>
        <w:spacing w:before="120"/>
        <w:ind w:firstLine="720"/>
        <w:rPr>
          <w:rFonts w:eastAsia="Calibri"/>
          <w:color w:val="000000"/>
          <w:sz w:val="10"/>
          <w:szCs w:val="22"/>
        </w:rPr>
      </w:pPr>
      <w:r w:rsidRPr="00D1017F">
        <w:rPr>
          <w:rFonts w:eastAsia="Calibri"/>
          <w:color w:val="000000"/>
          <w:sz w:val="20"/>
          <w:szCs w:val="22"/>
        </w:rPr>
        <w:t> </w:t>
      </w:r>
    </w:p>
    <w:p w:rsidR="00D1017F" w:rsidRPr="00D1017F" w:rsidRDefault="00D1017F" w:rsidP="00D1017F">
      <w:pPr>
        <w:spacing w:before="40"/>
        <w:jc w:val="center"/>
        <w:rPr>
          <w:rFonts w:eastAsia="Calibri"/>
          <w:b/>
          <w:color w:val="000000"/>
          <w:sz w:val="28"/>
          <w:szCs w:val="28"/>
          <w:lang w:val="fr-FR"/>
        </w:rPr>
      </w:pPr>
      <w:r w:rsidRPr="00D1017F">
        <w:rPr>
          <w:rFonts w:eastAsia="Calibri"/>
          <w:b/>
          <w:color w:val="000000"/>
          <w:sz w:val="28"/>
          <w:szCs w:val="28"/>
          <w:lang w:val="fr-FR"/>
        </w:rPr>
        <w:t>NGHỊ QUYẾT</w:t>
      </w:r>
    </w:p>
    <w:p w:rsidR="00D1017F" w:rsidRPr="00D1017F" w:rsidRDefault="00D1017F" w:rsidP="00D1017F">
      <w:pPr>
        <w:spacing w:before="40"/>
        <w:jc w:val="center"/>
        <w:rPr>
          <w:rFonts w:eastAsia="Calibri"/>
          <w:b/>
          <w:color w:val="000000"/>
          <w:sz w:val="28"/>
          <w:szCs w:val="28"/>
        </w:rPr>
      </w:pPr>
      <w:r w:rsidRPr="00D1017F">
        <w:rPr>
          <w:rFonts w:eastAsia="Calibri"/>
          <w:b/>
          <w:color w:val="000000"/>
          <w:sz w:val="28"/>
          <w:szCs w:val="28"/>
          <w:lang w:val="fr-FR"/>
        </w:rPr>
        <w:t>T</w:t>
      </w:r>
      <w:r w:rsidRPr="00D1017F">
        <w:rPr>
          <w:rFonts w:eastAsia="Calibri"/>
          <w:b/>
          <w:color w:val="000000"/>
          <w:sz w:val="28"/>
          <w:szCs w:val="28"/>
        </w:rPr>
        <w:t xml:space="preserve">hông qua Quy hoạch phân khu xây dựng </w:t>
      </w:r>
      <w:r w:rsidRPr="00D1017F">
        <w:rPr>
          <w:rFonts w:eastAsia="Calibri"/>
          <w:b/>
          <w:bCs/>
          <w:color w:val="000000"/>
          <w:sz w:val="28"/>
          <w:szCs w:val="28"/>
        </w:rPr>
        <w:t xml:space="preserve">Khu dân cư,                                      dịch vụ, du lịch sinh thái </w:t>
      </w:r>
      <w:r w:rsidRPr="00D1017F">
        <w:rPr>
          <w:rFonts w:eastAsia="Calibri"/>
          <w:b/>
          <w:color w:val="000000"/>
          <w:sz w:val="28"/>
          <w:szCs w:val="28"/>
        </w:rPr>
        <w:t>thuộc Khu du lịch Quốc gia Mộc Châu</w:t>
      </w:r>
    </w:p>
    <w:p w:rsidR="00D1017F" w:rsidRPr="00D1017F" w:rsidRDefault="00D1017F" w:rsidP="00D1017F">
      <w:pPr>
        <w:spacing w:before="40"/>
        <w:ind w:firstLine="720"/>
        <w:rPr>
          <w:rFonts w:eastAsia="Calibri"/>
          <w:color w:val="000000"/>
          <w:sz w:val="28"/>
          <w:szCs w:val="28"/>
          <w:lang w:val="fr-FR"/>
        </w:rPr>
      </w:pPr>
      <w:r>
        <w:rPr>
          <w:noProof/>
        </w:rPr>
        <w:pict>
          <v:line id="Straight Connector 11" o:spid="_x0000_s1030"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2.8pt,1.8pt" to="306.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XX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"/>
        </w:pict>
      </w:r>
    </w:p>
    <w:p w:rsidR="00D1017F" w:rsidRPr="00D1017F" w:rsidRDefault="00D1017F" w:rsidP="00D1017F">
      <w:pPr>
        <w:jc w:val="center"/>
        <w:rPr>
          <w:rFonts w:eastAsia="Calibri"/>
          <w:b/>
          <w:color w:val="000000"/>
          <w:sz w:val="28"/>
          <w:szCs w:val="28"/>
        </w:rPr>
      </w:pPr>
      <w:r w:rsidRPr="00D1017F">
        <w:rPr>
          <w:rFonts w:eastAsia="Calibri"/>
          <w:b/>
          <w:color w:val="000000"/>
          <w:sz w:val="28"/>
          <w:szCs w:val="28"/>
        </w:rPr>
        <w:t>HỘI ĐỒNG NHÂN DÂN TỈNH SƠN LA</w:t>
      </w:r>
    </w:p>
    <w:p w:rsidR="00D1017F" w:rsidRPr="00D1017F" w:rsidRDefault="00D1017F" w:rsidP="00D1017F">
      <w:pPr>
        <w:jc w:val="center"/>
        <w:rPr>
          <w:rFonts w:eastAsia="Calibri"/>
          <w:b/>
          <w:color w:val="000000"/>
          <w:sz w:val="28"/>
          <w:szCs w:val="28"/>
        </w:rPr>
      </w:pPr>
      <w:r w:rsidRPr="00D1017F">
        <w:rPr>
          <w:rFonts w:eastAsia="Calibri"/>
          <w:b/>
          <w:color w:val="000000"/>
          <w:sz w:val="28"/>
          <w:szCs w:val="28"/>
        </w:rPr>
        <w:t>KHÓA XIV, KỲ HỌP THỨ 12</w:t>
      </w:r>
    </w:p>
    <w:p w:rsidR="00D1017F" w:rsidRPr="00D1017F" w:rsidRDefault="00D1017F" w:rsidP="00D1017F">
      <w:pPr>
        <w:jc w:val="center"/>
        <w:rPr>
          <w:rFonts w:eastAsia="Calibri"/>
          <w:color w:val="000000"/>
          <w:sz w:val="28"/>
          <w:szCs w:val="28"/>
        </w:rPr>
      </w:pPr>
    </w:p>
    <w:p w:rsidR="00D1017F" w:rsidRPr="00D1017F" w:rsidRDefault="00D1017F" w:rsidP="00D1017F">
      <w:pPr>
        <w:adjustRightInd w:val="0"/>
        <w:spacing w:before="120"/>
        <w:ind w:firstLine="720"/>
        <w:jc w:val="both"/>
        <w:rPr>
          <w:rFonts w:eastAsia="Calibri"/>
          <w:color w:val="000000"/>
          <w:sz w:val="28"/>
          <w:szCs w:val="28"/>
          <w:lang w:val="fr-FR"/>
        </w:rPr>
      </w:pPr>
      <w:r w:rsidRPr="00D1017F">
        <w:rPr>
          <w:rFonts w:eastAsia="Calibri"/>
          <w:color w:val="000000"/>
          <w:sz w:val="28"/>
          <w:szCs w:val="28"/>
          <w:lang w:val="fr-FR"/>
        </w:rPr>
        <w:t xml:space="preserve">Căn cứ Luật Tổ chức chính quyền địa phương ngày 19 tháng 6 năm 2015; </w:t>
      </w:r>
    </w:p>
    <w:p w:rsidR="00D1017F" w:rsidRPr="00D1017F" w:rsidRDefault="00D1017F" w:rsidP="00D1017F">
      <w:pPr>
        <w:widowControl w:val="0"/>
        <w:spacing w:before="120"/>
        <w:ind w:firstLine="720"/>
        <w:jc w:val="both"/>
        <w:rPr>
          <w:rFonts w:eastAsia="Calibri"/>
          <w:bCs/>
          <w:color w:val="000000"/>
          <w:sz w:val="28"/>
          <w:szCs w:val="28"/>
        </w:rPr>
      </w:pPr>
      <w:r w:rsidRPr="00D1017F">
        <w:rPr>
          <w:rFonts w:eastAsia="Calibri"/>
          <w:color w:val="000000"/>
          <w:sz w:val="28"/>
          <w:szCs w:val="28"/>
          <w:lang w:val="fr-FR"/>
        </w:rPr>
        <w:t>Căn cứ Luật Xây dựng ngày 18 tháng 6 năm 2014;</w:t>
      </w:r>
    </w:p>
    <w:p w:rsidR="00D1017F" w:rsidRPr="00D1017F" w:rsidRDefault="00D1017F" w:rsidP="00D1017F">
      <w:pPr>
        <w:widowControl w:val="0"/>
        <w:spacing w:before="120"/>
        <w:ind w:firstLine="720"/>
        <w:jc w:val="both"/>
        <w:rPr>
          <w:rFonts w:eastAsia="Calibri"/>
          <w:color w:val="000000"/>
          <w:sz w:val="28"/>
          <w:szCs w:val="28"/>
        </w:rPr>
      </w:pPr>
      <w:r w:rsidRPr="00D1017F">
        <w:rPr>
          <w:rFonts w:eastAsia="Calibri"/>
          <w:color w:val="000000"/>
          <w:sz w:val="28"/>
          <w:szCs w:val="28"/>
        </w:rPr>
        <w:t xml:space="preserve">Căn cứ </w:t>
      </w:r>
      <w:r w:rsidRPr="00D1017F">
        <w:rPr>
          <w:rFonts w:eastAsia="Calibri"/>
          <w:bCs/>
          <w:color w:val="000000"/>
          <w:sz w:val="28"/>
          <w:szCs w:val="28"/>
        </w:rPr>
        <w:t>Luật Sửa đổi bổ sung một số điều của 37 Luật có liên quan đến quy hoạch ngày 20 tháng 11 năm 2018;</w:t>
      </w:r>
    </w:p>
    <w:p w:rsidR="00D1017F" w:rsidRPr="00D1017F" w:rsidRDefault="00D1017F" w:rsidP="00D1017F">
      <w:pPr>
        <w:widowControl w:val="0"/>
        <w:spacing w:before="120"/>
        <w:ind w:firstLine="720"/>
        <w:jc w:val="both"/>
        <w:rPr>
          <w:rFonts w:eastAsia="Calibri"/>
          <w:color w:val="000000"/>
          <w:sz w:val="28"/>
          <w:szCs w:val="28"/>
        </w:rPr>
      </w:pPr>
      <w:r w:rsidRPr="00D1017F">
        <w:rPr>
          <w:rFonts w:eastAsia="Calibri"/>
          <w:color w:val="000000"/>
          <w:sz w:val="28"/>
          <w:szCs w:val="28"/>
        </w:rPr>
        <w:t xml:space="preserve">Căn cứ Nghị định số 44/2015/NĐ-CP ngày 06 tháng 5 năm 2015 của Chính phủ về quy định chi tiết một số nội dung về quy hoạch xây dựng; </w:t>
      </w:r>
    </w:p>
    <w:p w:rsidR="00D1017F" w:rsidRPr="00D1017F" w:rsidRDefault="00D1017F" w:rsidP="00D1017F">
      <w:pPr>
        <w:widowControl w:val="0"/>
        <w:spacing w:before="120"/>
        <w:ind w:firstLine="720"/>
        <w:jc w:val="both"/>
        <w:rPr>
          <w:rFonts w:eastAsia="Calibri"/>
          <w:color w:val="000000"/>
          <w:sz w:val="28"/>
          <w:szCs w:val="28"/>
        </w:rPr>
      </w:pPr>
      <w:r w:rsidRPr="00D1017F">
        <w:rPr>
          <w:rFonts w:eastAsia="Calibri"/>
          <w:color w:val="000000"/>
          <w:sz w:val="28"/>
          <w:szCs w:val="28"/>
        </w:rPr>
        <w:t xml:space="preserve">Căn cứ Nghị định số 72/2019/NĐ-CP ngày 30 tháng 8 năm 2019 của             Chính phủ sửa đổi, bổ sung một số điều của Nghị định số 37/2010/NĐ-CP ngày 07 tháng 4 năm 2010 của Chính phủ về lập, thẩm định, phê duyệt và quản lý quy hoạch đô thị và Nghị định số 44/2015/NĐ-CP ngày 06 tháng 5 năm 2015 của Chính phủ về quy định chi tiết một số nội dung về quy hoạch xây dựng; </w:t>
      </w:r>
    </w:p>
    <w:p w:rsidR="00D1017F" w:rsidRPr="00D1017F" w:rsidRDefault="00D1017F" w:rsidP="00D1017F">
      <w:pPr>
        <w:widowControl w:val="0"/>
        <w:spacing w:before="120"/>
        <w:ind w:firstLine="720"/>
        <w:jc w:val="both"/>
        <w:rPr>
          <w:rFonts w:eastAsia="Calibri"/>
          <w:bCs/>
          <w:color w:val="000000"/>
          <w:sz w:val="28"/>
          <w:szCs w:val="28"/>
          <w:lang w:val="fr-FR"/>
        </w:rPr>
      </w:pPr>
      <w:r w:rsidRPr="00D1017F">
        <w:rPr>
          <w:rFonts w:eastAsia="Calibri"/>
          <w:color w:val="000000"/>
          <w:sz w:val="28"/>
          <w:szCs w:val="28"/>
        </w:rPr>
        <w:t>Căn cứ Quyết định số 128/QĐ-TTg ngày 25 tháng 01 năm 2019 của Thủ tướng Chính phủ phê duyệt Quy hoạch chung xây dựng Khu du lịch quốc gia Mộc Châu, tỉnh Sơn La đến năm 2030</w:t>
      </w:r>
      <w:r w:rsidRPr="00D1017F">
        <w:rPr>
          <w:rFonts w:eastAsia="Calibri"/>
          <w:bCs/>
          <w:color w:val="000000"/>
          <w:sz w:val="28"/>
          <w:szCs w:val="28"/>
          <w:lang w:val="fr-FR"/>
        </w:rPr>
        <w:t xml:space="preserve">; </w:t>
      </w:r>
    </w:p>
    <w:p w:rsidR="00D1017F" w:rsidRPr="00D1017F" w:rsidRDefault="00D1017F" w:rsidP="00D1017F">
      <w:pPr>
        <w:widowControl w:val="0"/>
        <w:spacing w:before="120"/>
        <w:ind w:firstLine="720"/>
        <w:jc w:val="both"/>
        <w:rPr>
          <w:rFonts w:eastAsia="Calibri"/>
          <w:b/>
          <w:color w:val="000000"/>
          <w:sz w:val="28"/>
          <w:szCs w:val="28"/>
          <w:lang w:val="fr-FR"/>
        </w:rPr>
      </w:pPr>
      <w:r w:rsidRPr="00D1017F">
        <w:rPr>
          <w:rFonts w:eastAsia="Calibri"/>
          <w:bCs/>
          <w:color w:val="000000"/>
          <w:sz w:val="28"/>
          <w:szCs w:val="28"/>
          <w:lang w:val="fr-FR"/>
        </w:rPr>
        <w:t xml:space="preserve">Căn cứ Quyết định số </w:t>
      </w:r>
      <w:r w:rsidRPr="00D1017F">
        <w:rPr>
          <w:rFonts w:eastAsia="Calibri"/>
          <w:color w:val="000000"/>
          <w:sz w:val="28"/>
          <w:szCs w:val="28"/>
        </w:rPr>
        <w:t xml:space="preserve">2615/QĐ-UBND ngày 24 tháng 10 năm 2019 của UBND tỉnh về việc phê duyệt Nhiệm vụ quy hoạch phân khu xây dựng </w:t>
      </w:r>
      <w:r w:rsidRPr="00D1017F">
        <w:rPr>
          <w:rFonts w:eastAsia="Calibri"/>
          <w:bCs/>
          <w:color w:val="000000"/>
          <w:sz w:val="28"/>
          <w:szCs w:val="28"/>
        </w:rPr>
        <w:t>Khu dân cư, dịch vụ, du lịch sinh thái</w:t>
      </w:r>
      <w:r w:rsidRPr="00D1017F">
        <w:rPr>
          <w:rFonts w:eastAsia="Calibri"/>
          <w:color w:val="000000"/>
          <w:sz w:val="28"/>
          <w:szCs w:val="28"/>
        </w:rPr>
        <w:t xml:space="preserve"> thuộc Khu du lịch quốc gia Mộc Châu</w:t>
      </w:r>
      <w:r w:rsidRPr="00D1017F">
        <w:rPr>
          <w:rFonts w:eastAsia="Calibri"/>
          <w:bCs/>
          <w:color w:val="000000"/>
          <w:sz w:val="28"/>
          <w:szCs w:val="28"/>
          <w:lang w:val="fr-FR"/>
        </w:rPr>
        <w:t>;</w:t>
      </w:r>
    </w:p>
    <w:p w:rsidR="00D1017F" w:rsidRPr="00D1017F" w:rsidRDefault="00D1017F" w:rsidP="00D1017F">
      <w:pPr>
        <w:widowControl w:val="0"/>
        <w:spacing w:before="120"/>
        <w:ind w:firstLine="720"/>
        <w:jc w:val="both"/>
        <w:rPr>
          <w:rFonts w:eastAsia="Calibri"/>
          <w:bCs/>
          <w:color w:val="000000"/>
          <w:spacing w:val="2"/>
          <w:sz w:val="28"/>
          <w:szCs w:val="28"/>
        </w:rPr>
      </w:pPr>
      <w:r w:rsidRPr="00D1017F">
        <w:rPr>
          <w:rFonts w:eastAsia="Calibri"/>
          <w:color w:val="000000"/>
          <w:spacing w:val="2"/>
          <w:sz w:val="28"/>
          <w:szCs w:val="28"/>
        </w:rPr>
        <w:t>Xét Tờ trình số 18/TTr-UBND ngày 13 tháng 02 năm 2020 của UBND tỉnh; Báo cáo thẩm tra số 1142/BC-KTNS ngày 28 tháng 02 năm 2020 của Ban Kinh tế - Ngân sách HĐND tỉnh và ý kiến thảo luận tại kỳ họp</w:t>
      </w:r>
      <w:r w:rsidRPr="00D1017F">
        <w:rPr>
          <w:rFonts w:eastAsia="Calibri"/>
          <w:bCs/>
          <w:color w:val="000000"/>
          <w:spacing w:val="2"/>
          <w:sz w:val="28"/>
          <w:szCs w:val="28"/>
        </w:rPr>
        <w:t>,</w:t>
      </w:r>
    </w:p>
    <w:p w:rsidR="00D1017F" w:rsidRPr="00D1017F" w:rsidRDefault="00D1017F" w:rsidP="00D1017F">
      <w:pPr>
        <w:widowControl w:val="0"/>
        <w:spacing w:before="120" w:after="120"/>
        <w:jc w:val="center"/>
        <w:rPr>
          <w:rFonts w:eastAsia="Calibri"/>
          <w:b/>
          <w:color w:val="000000"/>
          <w:sz w:val="14"/>
          <w:szCs w:val="28"/>
          <w:lang w:val="es-ES"/>
        </w:rPr>
      </w:pPr>
    </w:p>
    <w:p w:rsidR="00D1017F" w:rsidRPr="00D1017F" w:rsidRDefault="00D1017F" w:rsidP="00D1017F">
      <w:pPr>
        <w:widowControl w:val="0"/>
        <w:spacing w:before="120" w:after="120"/>
        <w:jc w:val="center"/>
        <w:rPr>
          <w:rFonts w:eastAsia="Calibri"/>
          <w:b/>
          <w:color w:val="000000"/>
          <w:sz w:val="28"/>
          <w:szCs w:val="28"/>
          <w:lang w:val="es-ES"/>
        </w:rPr>
      </w:pPr>
      <w:r w:rsidRPr="00D1017F">
        <w:rPr>
          <w:rFonts w:eastAsia="Calibri"/>
          <w:b/>
          <w:color w:val="000000"/>
          <w:sz w:val="28"/>
          <w:szCs w:val="28"/>
          <w:lang w:val="es-ES"/>
        </w:rPr>
        <w:t>QUYẾT NGHỊ:</w:t>
      </w:r>
    </w:p>
    <w:p w:rsidR="00D1017F" w:rsidRPr="00D1017F" w:rsidRDefault="00D1017F" w:rsidP="00D1017F">
      <w:pPr>
        <w:widowControl w:val="0"/>
        <w:spacing w:before="120"/>
        <w:ind w:firstLine="720"/>
        <w:jc w:val="both"/>
        <w:rPr>
          <w:rFonts w:eastAsia="Calibri"/>
          <w:bCs/>
          <w:color w:val="000000"/>
          <w:sz w:val="28"/>
          <w:szCs w:val="28"/>
        </w:rPr>
      </w:pPr>
      <w:r w:rsidRPr="00D1017F">
        <w:rPr>
          <w:rFonts w:eastAsia="Calibri"/>
          <w:b/>
          <w:color w:val="000000"/>
          <w:sz w:val="28"/>
          <w:szCs w:val="28"/>
        </w:rPr>
        <w:t xml:space="preserve">Điều 1. </w:t>
      </w:r>
      <w:r w:rsidRPr="00D1017F">
        <w:rPr>
          <w:rFonts w:eastAsia="Calibri"/>
          <w:color w:val="000000"/>
          <w:sz w:val="28"/>
          <w:szCs w:val="28"/>
        </w:rPr>
        <w:t xml:space="preserve">Thông qua Quy hoạch phân khu xây dựng </w:t>
      </w:r>
      <w:r w:rsidRPr="00D1017F">
        <w:rPr>
          <w:rFonts w:eastAsia="Calibri"/>
          <w:bCs/>
          <w:color w:val="000000"/>
          <w:sz w:val="28"/>
          <w:szCs w:val="28"/>
        </w:rPr>
        <w:t xml:space="preserve">Khu dân cư, dịch vụ, du lịch sinh thái thuộc Khu du lịch quốc gia Mộc Châu.  </w:t>
      </w:r>
    </w:p>
    <w:p w:rsidR="00D1017F" w:rsidRPr="00D1017F" w:rsidRDefault="00D1017F" w:rsidP="00D1017F">
      <w:pPr>
        <w:widowControl w:val="0"/>
        <w:spacing w:before="120"/>
        <w:jc w:val="center"/>
        <w:rPr>
          <w:rFonts w:eastAsia="Calibri"/>
          <w:bCs/>
          <w:i/>
          <w:color w:val="000000"/>
          <w:sz w:val="28"/>
          <w:szCs w:val="28"/>
        </w:rPr>
      </w:pPr>
      <w:r w:rsidRPr="00D1017F">
        <w:rPr>
          <w:rFonts w:eastAsia="Calibri"/>
          <w:bCs/>
          <w:i/>
          <w:color w:val="000000"/>
          <w:sz w:val="28"/>
          <w:szCs w:val="28"/>
        </w:rPr>
        <w:t>(có Phụ lục kèm theo)</w:t>
      </w:r>
    </w:p>
    <w:p w:rsidR="00D1017F" w:rsidRPr="00D1017F" w:rsidRDefault="00D1017F" w:rsidP="00D1017F">
      <w:pPr>
        <w:widowControl w:val="0"/>
        <w:spacing w:before="120"/>
        <w:ind w:firstLine="720"/>
        <w:jc w:val="both"/>
        <w:rPr>
          <w:rFonts w:eastAsia="Calibri"/>
          <w:color w:val="000000"/>
          <w:sz w:val="28"/>
          <w:szCs w:val="28"/>
        </w:rPr>
      </w:pPr>
      <w:r w:rsidRPr="00D1017F">
        <w:rPr>
          <w:rFonts w:eastAsia="Calibri"/>
          <w:b/>
          <w:color w:val="000000"/>
          <w:sz w:val="28"/>
          <w:szCs w:val="28"/>
        </w:rPr>
        <w:t xml:space="preserve">Điều 2. </w:t>
      </w:r>
      <w:r w:rsidRPr="00D1017F">
        <w:rPr>
          <w:rFonts w:eastAsia="Calibri"/>
          <w:color w:val="000000"/>
          <w:sz w:val="28"/>
          <w:szCs w:val="28"/>
        </w:rPr>
        <w:t>Tổ chức thực hiện</w:t>
      </w:r>
    </w:p>
    <w:p w:rsidR="00D1017F" w:rsidRPr="00D1017F" w:rsidRDefault="00D1017F" w:rsidP="00D1017F">
      <w:pPr>
        <w:widowControl w:val="0"/>
        <w:spacing w:before="120"/>
        <w:ind w:firstLine="720"/>
        <w:jc w:val="both"/>
        <w:rPr>
          <w:rFonts w:eastAsia="Calibri"/>
          <w:color w:val="000000"/>
          <w:sz w:val="28"/>
          <w:szCs w:val="28"/>
        </w:rPr>
      </w:pPr>
      <w:r w:rsidRPr="00D1017F">
        <w:rPr>
          <w:rFonts w:eastAsia="Calibri"/>
          <w:color w:val="000000"/>
          <w:sz w:val="28"/>
          <w:szCs w:val="28"/>
        </w:rPr>
        <w:t>1. UBND tỉnh tổ chức thực hiện Nghị quyết.</w:t>
      </w:r>
    </w:p>
    <w:p w:rsidR="00D1017F" w:rsidRPr="00D1017F" w:rsidRDefault="00D1017F" w:rsidP="00D1017F">
      <w:pPr>
        <w:widowControl w:val="0"/>
        <w:spacing w:before="120"/>
        <w:ind w:firstLine="720"/>
        <w:jc w:val="both"/>
        <w:rPr>
          <w:rFonts w:eastAsia="Calibri"/>
          <w:color w:val="000000"/>
          <w:sz w:val="28"/>
          <w:szCs w:val="28"/>
        </w:rPr>
      </w:pPr>
      <w:r w:rsidRPr="00D1017F">
        <w:rPr>
          <w:rFonts w:eastAsia="Calibri"/>
          <w:color w:val="000000"/>
          <w:sz w:val="28"/>
          <w:szCs w:val="28"/>
        </w:rPr>
        <w:lastRenderedPageBreak/>
        <w:t>2. Trong quá trình triển khai thực hiện quy hoạch UBND tỉnh có thể điều chỉnh một số chỉ tiêu không làm thay đổi mục tiêu, tính chất, quy mô quy hoạch; Trường hợp việc điều chỉnh làm thay đổi mục tiêu, tính chất, quy mô quy hoạch được duyệt, UBND tỉnh trình HĐND tỉnh sửa đổi, bổ sung Nghị quyết.</w:t>
      </w:r>
    </w:p>
    <w:p w:rsidR="00D1017F" w:rsidRPr="00D1017F" w:rsidRDefault="00D1017F" w:rsidP="00D1017F">
      <w:pPr>
        <w:widowControl w:val="0"/>
        <w:spacing w:before="120"/>
        <w:ind w:firstLine="720"/>
        <w:jc w:val="both"/>
        <w:rPr>
          <w:rFonts w:eastAsia="Calibri"/>
          <w:color w:val="000000"/>
          <w:sz w:val="28"/>
          <w:szCs w:val="28"/>
        </w:rPr>
      </w:pPr>
      <w:r w:rsidRPr="00D1017F">
        <w:rPr>
          <w:rFonts w:eastAsia="Calibri"/>
          <w:color w:val="000000"/>
          <w:sz w:val="28"/>
          <w:szCs w:val="28"/>
        </w:rPr>
        <w:t>3. Thường trực HĐND tỉnh, các Ban của HĐND tỉnh, tổ đại biểu HĐND tỉnh, đại biểu HĐND tỉnh giám sát việc thực hiện Nghị quyết.</w:t>
      </w:r>
    </w:p>
    <w:p w:rsidR="00D1017F" w:rsidRDefault="00D1017F" w:rsidP="00D1017F">
      <w:pPr>
        <w:spacing w:before="120"/>
        <w:ind w:firstLine="720"/>
        <w:jc w:val="both"/>
        <w:rPr>
          <w:rFonts w:eastAsia="Calibri"/>
          <w:color w:val="000000"/>
          <w:sz w:val="28"/>
          <w:szCs w:val="28"/>
          <w:lang w:val="nb-NO"/>
        </w:rPr>
      </w:pPr>
      <w:r w:rsidRPr="00D1017F">
        <w:rPr>
          <w:rFonts w:eastAsia="Calibri"/>
          <w:color w:val="000000"/>
          <w:sz w:val="28"/>
          <w:szCs w:val="28"/>
          <w:lang w:val="nb-NO"/>
        </w:rPr>
        <w:t>Nghị quyết này đã được HĐND tỉnh khóa</w:t>
      </w:r>
      <w:r w:rsidRPr="00D1017F">
        <w:rPr>
          <w:rFonts w:eastAsia="Calibri"/>
          <w:color w:val="000000"/>
          <w:sz w:val="28"/>
          <w:szCs w:val="28"/>
          <w:lang w:val="vi-VN"/>
        </w:rPr>
        <w:t xml:space="preserve"> X</w:t>
      </w:r>
      <w:r w:rsidRPr="00D1017F">
        <w:rPr>
          <w:rFonts w:eastAsia="Calibri"/>
          <w:color w:val="000000"/>
          <w:sz w:val="28"/>
          <w:szCs w:val="28"/>
          <w:lang w:val="nb-NO"/>
        </w:rPr>
        <w:t xml:space="preserve">IV, kỳ họp thứ </w:t>
      </w:r>
      <w:r w:rsidRPr="00D1017F">
        <w:rPr>
          <w:rFonts w:eastAsia="Calibri"/>
          <w:color w:val="000000"/>
          <w:sz w:val="28"/>
          <w:szCs w:val="28"/>
        </w:rPr>
        <w:t>12</w:t>
      </w:r>
      <w:r w:rsidRPr="00D1017F">
        <w:rPr>
          <w:rFonts w:eastAsia="Calibri"/>
          <w:color w:val="000000"/>
          <w:sz w:val="28"/>
          <w:szCs w:val="28"/>
          <w:lang w:val="nb-NO"/>
        </w:rPr>
        <w:t xml:space="preserve"> thông qua ngày 28 tháng 02 năm 2020 và có hiệu lực từ ngày thông qua./.</w:t>
      </w:r>
    </w:p>
    <w:p w:rsidR="00D1017F" w:rsidRDefault="00D1017F" w:rsidP="00D1017F">
      <w:pPr>
        <w:spacing w:before="120"/>
        <w:ind w:firstLine="720"/>
        <w:jc w:val="both"/>
        <w:rPr>
          <w:rFonts w:eastAsia="Calibri"/>
          <w:color w:val="000000"/>
          <w:sz w:val="28"/>
          <w:szCs w:val="28"/>
          <w:lang w:val="nb-NO"/>
        </w:rPr>
      </w:pPr>
    </w:p>
    <w:tbl>
      <w:tblPr>
        <w:tblStyle w:val="TableGrid"/>
        <w:tblW w:w="9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260"/>
      </w:tblGrid>
      <w:tr w:rsidR="00D1017F" w:rsidTr="00D1017F">
        <w:tc>
          <w:tcPr>
            <w:tcW w:w="5920" w:type="dxa"/>
          </w:tcPr>
          <w:p w:rsidR="00D1017F" w:rsidRPr="00D1017F" w:rsidRDefault="00D1017F" w:rsidP="00D1017F">
            <w:pPr>
              <w:rPr>
                <w:b/>
                <w:i/>
                <w:color w:val="000000" w:themeColor="text1"/>
              </w:rPr>
            </w:pPr>
            <w:r w:rsidRPr="00D1017F">
              <w:rPr>
                <w:b/>
                <w:i/>
                <w:color w:val="000000" w:themeColor="text1"/>
              </w:rPr>
              <w:t>Nơi nhận:</w:t>
            </w:r>
          </w:p>
          <w:p w:rsidR="00D1017F" w:rsidRPr="00D1017F" w:rsidRDefault="00D1017F" w:rsidP="00D1017F">
            <w:pPr>
              <w:rPr>
                <w:color w:val="000000" w:themeColor="text1"/>
                <w:sz w:val="22"/>
                <w:lang w:val="pt-BR"/>
              </w:rPr>
            </w:pPr>
            <w:r w:rsidRPr="00D1017F">
              <w:rPr>
                <w:color w:val="000000" w:themeColor="text1"/>
                <w:sz w:val="22"/>
                <w:lang w:val="pt-BR"/>
              </w:rPr>
              <w:t>- Ủy ban Thường vụ Quốc hội, Chính phủ;</w:t>
            </w:r>
          </w:p>
          <w:p w:rsidR="00D1017F" w:rsidRPr="00D1017F" w:rsidRDefault="00D1017F" w:rsidP="00D1017F">
            <w:pPr>
              <w:rPr>
                <w:color w:val="000000" w:themeColor="text1"/>
                <w:sz w:val="22"/>
                <w:lang w:val="pt-BR"/>
              </w:rPr>
            </w:pPr>
            <w:r w:rsidRPr="00D1017F">
              <w:rPr>
                <w:color w:val="000000" w:themeColor="text1"/>
                <w:sz w:val="22"/>
                <w:lang w:val="pt-BR"/>
              </w:rPr>
              <w:t>- Văn phòng: Quốc hội , Chủ tịch nước, Chính phủ;</w:t>
            </w:r>
          </w:p>
          <w:p w:rsidR="00D1017F" w:rsidRPr="00D1017F" w:rsidRDefault="00D1017F" w:rsidP="00D1017F">
            <w:pPr>
              <w:rPr>
                <w:color w:val="000000" w:themeColor="text1"/>
                <w:sz w:val="22"/>
                <w:lang w:val="pt-BR"/>
              </w:rPr>
            </w:pPr>
            <w:r w:rsidRPr="00D1017F">
              <w:rPr>
                <w:color w:val="000000" w:themeColor="text1"/>
                <w:sz w:val="22"/>
                <w:lang w:val="pt-BR"/>
              </w:rPr>
              <w:t>- Ủy ban Tài chính - Ngân sách của Quốc hội;</w:t>
            </w:r>
          </w:p>
          <w:p w:rsidR="00D1017F" w:rsidRPr="00D1017F" w:rsidRDefault="00D1017F" w:rsidP="00D1017F">
            <w:pPr>
              <w:rPr>
                <w:color w:val="000000" w:themeColor="text1"/>
                <w:sz w:val="22"/>
                <w:lang w:val="pt-BR"/>
              </w:rPr>
            </w:pPr>
            <w:r w:rsidRPr="00D1017F">
              <w:rPr>
                <w:color w:val="000000" w:themeColor="text1"/>
                <w:sz w:val="22"/>
                <w:lang w:val="pt-BR"/>
              </w:rPr>
              <w:t>- Ban công tác đại biểu của UBTVQH;</w:t>
            </w:r>
          </w:p>
          <w:p w:rsidR="00D1017F" w:rsidRPr="00D1017F" w:rsidRDefault="00D1017F" w:rsidP="00D1017F">
            <w:pPr>
              <w:rPr>
                <w:color w:val="000000" w:themeColor="text1"/>
                <w:sz w:val="22"/>
                <w:lang w:val="pt-BR"/>
              </w:rPr>
            </w:pPr>
            <w:r w:rsidRPr="00D1017F">
              <w:rPr>
                <w:color w:val="000000" w:themeColor="text1"/>
                <w:sz w:val="22"/>
                <w:lang w:val="pt-BR"/>
              </w:rPr>
              <w:t>- Các Bộ: Kế hoạch và Đầu tư, Tài chính; Công Thương;</w:t>
            </w:r>
          </w:p>
          <w:p w:rsidR="00D1017F" w:rsidRPr="00D1017F" w:rsidRDefault="00D1017F" w:rsidP="00D1017F">
            <w:pPr>
              <w:rPr>
                <w:color w:val="000000" w:themeColor="text1"/>
                <w:sz w:val="22"/>
                <w:lang w:val="pt-BR"/>
              </w:rPr>
            </w:pPr>
            <w:r w:rsidRPr="00D1017F">
              <w:rPr>
                <w:color w:val="000000" w:themeColor="text1"/>
                <w:sz w:val="22"/>
                <w:lang w:val="pt-BR"/>
              </w:rPr>
              <w:t>- Ban Thường vụ Tỉnh ủy;</w:t>
            </w:r>
          </w:p>
          <w:p w:rsidR="00D1017F" w:rsidRPr="00D1017F" w:rsidRDefault="00D1017F" w:rsidP="00D1017F">
            <w:pPr>
              <w:rPr>
                <w:color w:val="000000" w:themeColor="text1"/>
                <w:sz w:val="22"/>
                <w:lang w:val="pt-BR"/>
              </w:rPr>
            </w:pPr>
            <w:r w:rsidRPr="00D1017F">
              <w:rPr>
                <w:color w:val="000000" w:themeColor="text1"/>
                <w:sz w:val="22"/>
                <w:lang w:val="pt-BR"/>
              </w:rPr>
              <w:t>- TT HĐND, UBND, UBMTTQVN tỉnh;</w:t>
            </w:r>
          </w:p>
          <w:p w:rsidR="00D1017F" w:rsidRPr="00D1017F" w:rsidRDefault="00D1017F" w:rsidP="00D1017F">
            <w:pPr>
              <w:rPr>
                <w:color w:val="000000" w:themeColor="text1"/>
                <w:sz w:val="22"/>
                <w:lang w:val="pt-BR"/>
              </w:rPr>
            </w:pPr>
            <w:r w:rsidRPr="00D1017F">
              <w:rPr>
                <w:color w:val="000000" w:themeColor="text1"/>
                <w:sz w:val="22"/>
                <w:lang w:val="pt-BR"/>
              </w:rPr>
              <w:t>- Đoàn ĐBQH tỉnh; Đại biểu HĐND tỉnh;</w:t>
            </w:r>
          </w:p>
          <w:p w:rsidR="00D1017F" w:rsidRPr="00D1017F" w:rsidRDefault="00D1017F" w:rsidP="00D1017F">
            <w:pPr>
              <w:rPr>
                <w:color w:val="000000" w:themeColor="text1"/>
                <w:sz w:val="22"/>
                <w:lang w:val="pt-BR"/>
              </w:rPr>
            </w:pPr>
            <w:r w:rsidRPr="00D1017F">
              <w:rPr>
                <w:color w:val="000000" w:themeColor="text1"/>
                <w:sz w:val="22"/>
                <w:lang w:val="pt-BR"/>
              </w:rPr>
              <w:t>- Các sở, ban, ngành, đoàn thể;</w:t>
            </w:r>
          </w:p>
          <w:p w:rsidR="00D1017F" w:rsidRPr="00D1017F" w:rsidRDefault="00D1017F" w:rsidP="00D1017F">
            <w:pPr>
              <w:rPr>
                <w:color w:val="000000" w:themeColor="text1"/>
                <w:sz w:val="22"/>
                <w:lang w:val="pt-BR"/>
              </w:rPr>
            </w:pPr>
            <w:r w:rsidRPr="00D1017F">
              <w:rPr>
                <w:color w:val="000000" w:themeColor="text1"/>
                <w:sz w:val="22"/>
                <w:lang w:val="pt-BR"/>
              </w:rPr>
              <w:t>- Huyện ủy, Thành ủy; HĐND; UBND; UBMTTQ các huyện, thành phố;</w:t>
            </w:r>
          </w:p>
          <w:p w:rsidR="00D1017F" w:rsidRPr="00D1017F" w:rsidRDefault="00D1017F" w:rsidP="00D1017F">
            <w:pPr>
              <w:rPr>
                <w:color w:val="000000" w:themeColor="text1"/>
                <w:sz w:val="22"/>
                <w:lang w:val="pt-BR"/>
              </w:rPr>
            </w:pPr>
            <w:r w:rsidRPr="00D1017F">
              <w:rPr>
                <w:color w:val="000000" w:themeColor="text1"/>
                <w:sz w:val="22"/>
                <w:lang w:val="pt-BR"/>
              </w:rPr>
              <w:t>- Đảng ủy, HĐND, UBND các xã, phường, thị trấn;</w:t>
            </w:r>
          </w:p>
          <w:p w:rsidR="00D1017F" w:rsidRPr="00D1017F" w:rsidRDefault="00D1017F" w:rsidP="00D1017F">
            <w:pPr>
              <w:rPr>
                <w:color w:val="000000" w:themeColor="text1"/>
                <w:sz w:val="22"/>
                <w:lang w:val="pt-BR"/>
              </w:rPr>
            </w:pPr>
            <w:r w:rsidRPr="00D1017F">
              <w:rPr>
                <w:color w:val="000000" w:themeColor="text1"/>
                <w:sz w:val="22"/>
                <w:lang w:val="pt-BR"/>
              </w:rPr>
              <w:t>- VP: Tỉnh ủy, Đoàn ĐBQH, HĐND, UBND tỉnh;</w:t>
            </w:r>
          </w:p>
          <w:p w:rsidR="00D1017F" w:rsidRPr="00D1017F" w:rsidRDefault="00D1017F" w:rsidP="00D1017F">
            <w:pPr>
              <w:rPr>
                <w:color w:val="000000" w:themeColor="text1"/>
                <w:sz w:val="22"/>
                <w:lang w:val="pt-BR"/>
              </w:rPr>
            </w:pPr>
            <w:r w:rsidRPr="00D1017F">
              <w:rPr>
                <w:color w:val="000000" w:themeColor="text1"/>
                <w:sz w:val="22"/>
                <w:lang w:val="pt-BR"/>
              </w:rPr>
              <w:t>- Các Trung tâm: Thông tin; LTLS tỉnh;</w:t>
            </w:r>
          </w:p>
          <w:p w:rsidR="00D1017F" w:rsidRDefault="00D1017F" w:rsidP="00D1017F">
            <w:pPr>
              <w:jc w:val="both"/>
              <w:rPr>
                <w:rFonts w:eastAsia="Calibri"/>
                <w:color w:val="000000"/>
                <w:sz w:val="28"/>
                <w:szCs w:val="28"/>
                <w:lang w:val="nb-NO"/>
              </w:rPr>
            </w:pPr>
            <w:r w:rsidRPr="00D1017F">
              <w:rPr>
                <w:color w:val="000000" w:themeColor="text1"/>
                <w:sz w:val="22"/>
                <w:lang w:val="pt-BR"/>
              </w:rPr>
              <w:t>- Lưu: VT, KTNS, (150b).</w:t>
            </w:r>
          </w:p>
        </w:tc>
        <w:tc>
          <w:tcPr>
            <w:tcW w:w="3260" w:type="dxa"/>
          </w:tcPr>
          <w:p w:rsidR="00D1017F" w:rsidRPr="00394D80" w:rsidRDefault="00D1017F" w:rsidP="00D1017F">
            <w:pPr>
              <w:spacing w:line="360" w:lineRule="exact"/>
              <w:jc w:val="center"/>
              <w:rPr>
                <w:b/>
                <w:color w:val="000000" w:themeColor="text1"/>
                <w:sz w:val="28"/>
              </w:rPr>
            </w:pPr>
            <w:r w:rsidRPr="00394D80">
              <w:rPr>
                <w:b/>
                <w:color w:val="000000" w:themeColor="text1"/>
                <w:sz w:val="28"/>
              </w:rPr>
              <w:t>CHỦ TỊCH</w:t>
            </w:r>
          </w:p>
          <w:p w:rsidR="00D1017F" w:rsidRPr="00394D80" w:rsidRDefault="00D1017F" w:rsidP="00D1017F">
            <w:pPr>
              <w:jc w:val="center"/>
              <w:rPr>
                <w:color w:val="000000" w:themeColor="text1"/>
              </w:rPr>
            </w:pPr>
          </w:p>
          <w:p w:rsidR="00D1017F" w:rsidRPr="00394D80" w:rsidRDefault="00D1017F" w:rsidP="00D1017F">
            <w:pPr>
              <w:jc w:val="center"/>
              <w:rPr>
                <w:color w:val="000000" w:themeColor="text1"/>
              </w:rPr>
            </w:pPr>
          </w:p>
          <w:p w:rsidR="00D1017F" w:rsidRPr="00394D80" w:rsidRDefault="00D1017F" w:rsidP="00D1017F">
            <w:pPr>
              <w:jc w:val="center"/>
              <w:rPr>
                <w:color w:val="000000" w:themeColor="text1"/>
              </w:rPr>
            </w:pPr>
          </w:p>
          <w:p w:rsidR="00D1017F" w:rsidRPr="00D1017F" w:rsidRDefault="00D1017F" w:rsidP="00D1017F">
            <w:pPr>
              <w:jc w:val="center"/>
              <w:rPr>
                <w:color w:val="000000" w:themeColor="text1"/>
                <w:sz w:val="26"/>
              </w:rPr>
            </w:pPr>
            <w:r w:rsidRPr="00D1017F">
              <w:rPr>
                <w:color w:val="000000" w:themeColor="text1"/>
                <w:sz w:val="26"/>
              </w:rPr>
              <w:t>(Đã ký)</w:t>
            </w:r>
          </w:p>
          <w:p w:rsidR="00D1017F" w:rsidRPr="00394D80" w:rsidRDefault="00D1017F" w:rsidP="00D1017F">
            <w:pPr>
              <w:jc w:val="center"/>
              <w:rPr>
                <w:b/>
                <w:color w:val="000000" w:themeColor="text1"/>
                <w:sz w:val="28"/>
                <w:szCs w:val="28"/>
              </w:rPr>
            </w:pPr>
          </w:p>
          <w:p w:rsidR="00D1017F" w:rsidRPr="00394D80" w:rsidRDefault="00D1017F" w:rsidP="00D1017F">
            <w:pPr>
              <w:jc w:val="center"/>
              <w:rPr>
                <w:b/>
                <w:color w:val="000000" w:themeColor="text1"/>
                <w:sz w:val="28"/>
                <w:szCs w:val="28"/>
              </w:rPr>
            </w:pPr>
          </w:p>
          <w:p w:rsidR="00D1017F" w:rsidRPr="00394D80" w:rsidRDefault="00D1017F" w:rsidP="00D1017F">
            <w:pPr>
              <w:jc w:val="center"/>
              <w:rPr>
                <w:b/>
                <w:color w:val="000000" w:themeColor="text1"/>
                <w:sz w:val="28"/>
                <w:szCs w:val="28"/>
              </w:rPr>
            </w:pPr>
          </w:p>
          <w:p w:rsidR="00D1017F" w:rsidRDefault="00D1017F" w:rsidP="00D1017F">
            <w:pPr>
              <w:spacing w:before="120"/>
              <w:jc w:val="center"/>
              <w:rPr>
                <w:rFonts w:eastAsia="Calibri"/>
                <w:color w:val="000000"/>
                <w:sz w:val="28"/>
                <w:szCs w:val="28"/>
                <w:lang w:val="nb-NO"/>
              </w:rPr>
            </w:pPr>
            <w:r w:rsidRPr="00394D80">
              <w:rPr>
                <w:b/>
                <w:color w:val="000000" w:themeColor="text1"/>
                <w:sz w:val="28"/>
                <w:szCs w:val="28"/>
              </w:rPr>
              <w:t>Nguyễn Thái Hưng</w:t>
            </w:r>
          </w:p>
        </w:tc>
      </w:tr>
    </w:tbl>
    <w:p w:rsidR="00D1017F" w:rsidRDefault="00D1017F" w:rsidP="00D1017F">
      <w:pPr>
        <w:spacing w:before="120"/>
        <w:ind w:firstLine="720"/>
        <w:jc w:val="both"/>
        <w:rPr>
          <w:rFonts w:eastAsia="Calibri"/>
          <w:color w:val="000000"/>
          <w:sz w:val="28"/>
          <w:szCs w:val="28"/>
          <w:lang w:val="nb-NO"/>
        </w:rPr>
      </w:pPr>
    </w:p>
    <w:p w:rsidR="00D1017F" w:rsidRPr="00D1017F" w:rsidRDefault="00D1017F" w:rsidP="00D1017F">
      <w:pPr>
        <w:spacing w:before="120"/>
        <w:ind w:firstLine="720"/>
        <w:jc w:val="both"/>
        <w:rPr>
          <w:rFonts w:eastAsia="Calibri"/>
          <w:color w:val="000000"/>
          <w:sz w:val="28"/>
          <w:szCs w:val="28"/>
          <w:lang w:val="nb-NO"/>
        </w:rPr>
      </w:pPr>
    </w:p>
    <w:p w:rsidR="007E4570" w:rsidRPr="00394D80" w:rsidRDefault="007E4570" w:rsidP="00726538">
      <w:pPr>
        <w:spacing w:before="120" w:after="120"/>
        <w:ind w:firstLine="567"/>
        <w:jc w:val="both"/>
        <w:rPr>
          <w:color w:val="000000" w:themeColor="text1"/>
          <w:sz w:val="8"/>
          <w:szCs w:val="28"/>
          <w:lang w:val="nb-NO"/>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726538" w:rsidRPr="00394D80" w:rsidRDefault="00726538" w:rsidP="00726538">
      <w:pPr>
        <w:jc w:val="both"/>
        <w:rPr>
          <w:color w:val="000000" w:themeColor="text1"/>
        </w:rPr>
      </w:pPr>
    </w:p>
    <w:p w:rsidR="00DD3C00" w:rsidRDefault="00DD3C00" w:rsidP="00726538">
      <w:pPr>
        <w:jc w:val="both"/>
        <w:rPr>
          <w:color w:val="000000" w:themeColor="text1"/>
        </w:rPr>
      </w:pPr>
    </w:p>
    <w:p w:rsidR="009015D3" w:rsidRPr="00394D80" w:rsidRDefault="009015D3" w:rsidP="00726538">
      <w:pPr>
        <w:jc w:val="both"/>
        <w:rPr>
          <w:color w:val="000000" w:themeColor="text1"/>
        </w:rPr>
      </w:pPr>
    </w:p>
    <w:p w:rsidR="00DD3C00" w:rsidRPr="00394D80" w:rsidRDefault="00DD3C00" w:rsidP="00726538">
      <w:pPr>
        <w:jc w:val="both"/>
        <w:rPr>
          <w:color w:val="000000" w:themeColor="text1"/>
        </w:rPr>
      </w:pPr>
    </w:p>
    <w:p w:rsidR="00726538" w:rsidRPr="00394D80" w:rsidRDefault="00726538" w:rsidP="00726538">
      <w:pPr>
        <w:jc w:val="both"/>
        <w:rPr>
          <w:color w:val="000000" w:themeColor="text1"/>
        </w:rPr>
      </w:pPr>
    </w:p>
    <w:p w:rsidR="00125FF9" w:rsidRPr="00125FF9" w:rsidRDefault="00125FF9" w:rsidP="00125FF9">
      <w:pPr>
        <w:widowControl w:val="0"/>
        <w:jc w:val="center"/>
        <w:rPr>
          <w:rFonts w:eastAsia="Calibri"/>
          <w:b/>
          <w:color w:val="000000"/>
          <w:sz w:val="28"/>
          <w:szCs w:val="28"/>
        </w:rPr>
      </w:pPr>
      <w:r w:rsidRPr="00125FF9">
        <w:rPr>
          <w:rFonts w:eastAsia="Calibri"/>
          <w:b/>
          <w:color w:val="000000"/>
          <w:sz w:val="28"/>
          <w:szCs w:val="28"/>
        </w:rPr>
        <w:lastRenderedPageBreak/>
        <w:t>Phụ lục</w:t>
      </w:r>
    </w:p>
    <w:p w:rsidR="00125FF9" w:rsidRPr="00125FF9" w:rsidRDefault="00125FF9" w:rsidP="00125FF9">
      <w:pPr>
        <w:widowControl w:val="0"/>
        <w:jc w:val="center"/>
        <w:rPr>
          <w:rFonts w:eastAsia="Calibri"/>
          <w:b/>
          <w:i/>
          <w:color w:val="000000"/>
          <w:sz w:val="26"/>
          <w:szCs w:val="28"/>
        </w:rPr>
      </w:pPr>
      <w:r w:rsidRPr="00125FF9">
        <w:rPr>
          <w:rFonts w:eastAsia="Calibri"/>
          <w:bCs/>
          <w:i/>
          <w:color w:val="000000"/>
          <w:sz w:val="26"/>
          <w:szCs w:val="28"/>
        </w:rPr>
        <w:t>(Kèm theo Nghị quyết số 175/NQ-HĐND ngày 28/02/2020 của HĐND tỉnh Sơn La)</w:t>
      </w:r>
    </w:p>
    <w:p w:rsidR="00125FF9" w:rsidRPr="00125FF9" w:rsidRDefault="00125FF9" w:rsidP="00125FF9">
      <w:pPr>
        <w:widowControl w:val="0"/>
        <w:ind w:firstLine="720"/>
        <w:jc w:val="center"/>
        <w:rPr>
          <w:rFonts w:eastAsia="Calibri"/>
          <w:b/>
          <w:color w:val="000000"/>
          <w:sz w:val="28"/>
          <w:szCs w:val="28"/>
        </w:rPr>
      </w:pPr>
      <w:r>
        <w:rPr>
          <w:noProof/>
        </w:rPr>
        <w:pict>
          <v:shape id="Straight Arrow Connector 10" o:spid="_x0000_s1033" type="#_x0000_t32" style="position:absolute;left:0;text-align:left;margin-left:172.25pt;margin-top:2.05pt;width:145.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KPJQIAAEw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"/>
        </w:pict>
      </w:r>
    </w:p>
    <w:p w:rsidR="00125FF9" w:rsidRDefault="00125FF9" w:rsidP="00125FF9">
      <w:pPr>
        <w:widowControl w:val="0"/>
        <w:tabs>
          <w:tab w:val="left" w:pos="720"/>
          <w:tab w:val="center" w:pos="4680"/>
          <w:tab w:val="right" w:pos="9360"/>
        </w:tabs>
        <w:ind w:firstLine="720"/>
        <w:jc w:val="both"/>
        <w:rPr>
          <w:b/>
          <w:color w:val="000000"/>
          <w:sz w:val="28"/>
          <w:szCs w:val="28"/>
          <w:lang w:val="fr-FR" w:eastAsia="x-none"/>
        </w:rPr>
      </w:pPr>
    </w:p>
    <w:p w:rsidR="00125FF9" w:rsidRPr="00125FF9" w:rsidRDefault="00125FF9" w:rsidP="00125FF9">
      <w:pPr>
        <w:widowControl w:val="0"/>
        <w:tabs>
          <w:tab w:val="left" w:pos="720"/>
          <w:tab w:val="center" w:pos="4680"/>
          <w:tab w:val="right" w:pos="9360"/>
        </w:tabs>
        <w:ind w:firstLine="720"/>
        <w:jc w:val="both"/>
        <w:rPr>
          <w:b/>
          <w:color w:val="000000"/>
          <w:sz w:val="28"/>
          <w:szCs w:val="28"/>
          <w:lang w:val="fr-FR" w:eastAsia="x-none"/>
        </w:rPr>
      </w:pPr>
      <w:r w:rsidRPr="00125FF9">
        <w:rPr>
          <w:b/>
          <w:color w:val="000000"/>
          <w:sz w:val="28"/>
          <w:szCs w:val="28"/>
          <w:lang w:val="fr-FR" w:eastAsia="x-none"/>
        </w:rPr>
        <w:t>I. NHỮNG NỘI DUNG CHÍNH CỦA ĐỒ ÁN QUY HOẠCH</w:t>
      </w:r>
    </w:p>
    <w:p w:rsidR="00125FF9" w:rsidRPr="00125FF9" w:rsidRDefault="00125FF9" w:rsidP="00125FF9">
      <w:pPr>
        <w:widowControl w:val="0"/>
        <w:tabs>
          <w:tab w:val="left" w:pos="720"/>
          <w:tab w:val="center" w:pos="4680"/>
          <w:tab w:val="right" w:pos="9360"/>
        </w:tabs>
        <w:spacing w:before="120"/>
        <w:ind w:firstLine="720"/>
        <w:jc w:val="both"/>
        <w:rPr>
          <w:color w:val="000000"/>
          <w:sz w:val="28"/>
          <w:szCs w:val="28"/>
          <w:lang w:val="fr-FR" w:eastAsia="x-none"/>
        </w:rPr>
      </w:pPr>
      <w:r w:rsidRPr="00125FF9">
        <w:rPr>
          <w:color w:val="000000"/>
          <w:sz w:val="28"/>
          <w:szCs w:val="28"/>
          <w:lang w:val="fr-FR" w:eastAsia="x-none"/>
        </w:rPr>
        <w:t>1. Quy mô, phạm vi ranh giới quy hoạch</w:t>
      </w:r>
    </w:p>
    <w:p w:rsidR="00125FF9" w:rsidRPr="00125FF9" w:rsidRDefault="00125FF9" w:rsidP="00125FF9">
      <w:pPr>
        <w:widowControl w:val="0"/>
        <w:spacing w:before="120"/>
        <w:ind w:firstLine="720"/>
        <w:jc w:val="both"/>
        <w:rPr>
          <w:rFonts w:eastAsia="Calibri"/>
          <w:bCs/>
          <w:color w:val="000000"/>
          <w:sz w:val="28"/>
          <w:szCs w:val="28"/>
        </w:rPr>
      </w:pPr>
      <w:r w:rsidRPr="00125FF9">
        <w:rPr>
          <w:rFonts w:eastAsia="Calibri"/>
          <w:bCs/>
          <w:color w:val="000000"/>
          <w:sz w:val="28"/>
          <w:szCs w:val="28"/>
        </w:rPr>
        <w:t>1.1. Quy mô</w:t>
      </w:r>
    </w:p>
    <w:p w:rsidR="00125FF9" w:rsidRPr="00125FF9" w:rsidRDefault="00125FF9" w:rsidP="00125FF9">
      <w:pPr>
        <w:widowControl w:val="0"/>
        <w:spacing w:before="120"/>
        <w:ind w:firstLine="720"/>
        <w:jc w:val="both"/>
        <w:rPr>
          <w:rFonts w:eastAsia="Calibri"/>
          <w:bCs/>
          <w:color w:val="000000"/>
          <w:sz w:val="28"/>
          <w:szCs w:val="28"/>
        </w:rPr>
      </w:pPr>
      <w:r w:rsidRPr="00125FF9">
        <w:rPr>
          <w:rFonts w:eastAsia="Calibri"/>
          <w:bCs/>
          <w:color w:val="000000"/>
          <w:sz w:val="28"/>
          <w:szCs w:val="28"/>
        </w:rPr>
        <w:t>- Quy mô diện tích lập quy hoạch: 1.296 ha.</w:t>
      </w:r>
    </w:p>
    <w:p w:rsidR="00125FF9" w:rsidRPr="00125FF9" w:rsidRDefault="00125FF9" w:rsidP="00125FF9">
      <w:pPr>
        <w:widowControl w:val="0"/>
        <w:spacing w:before="120"/>
        <w:ind w:firstLine="720"/>
        <w:jc w:val="both"/>
        <w:rPr>
          <w:rFonts w:eastAsia="Calibri"/>
          <w:bCs/>
          <w:color w:val="000000"/>
          <w:sz w:val="28"/>
          <w:szCs w:val="28"/>
        </w:rPr>
      </w:pPr>
      <w:r w:rsidRPr="00125FF9">
        <w:rPr>
          <w:rFonts w:eastAsia="Calibri"/>
          <w:bCs/>
          <w:color w:val="000000"/>
          <w:sz w:val="28"/>
          <w:szCs w:val="28"/>
        </w:rPr>
        <w:t>- Quy mô dân số đến năm 2030: Khoảng 20.000 người.</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1.2. Ranh giới quy hoạch</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Khu vực lập quy hoạch thuộc thị trấn Nông trường Mộc Châu, xã Phiêng Luông của huyện Mộc Châu, xã Vân Hồ và xã Chiềng Khoa của huyện Vân Hồ. Phạm vi ranh giới cụ thể như sau:</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Phía Bắc giáp tiểu khu 66, tiểu khu 68 thuộc thị trấn Nông trường Mộc Châu, huyện Mộc Châu và khu vực đồi núi bản Xồm Lồm, bản Tám Ba thuộc xã Phiêng Luông huyện Mộc Châu.</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Phía Nam giáp bản Phiêng Hạ và bản Phiêng Tiến thuộc xã Phiêng Luông của huyện Mộc Châu</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Phía Đông giáp khu vực đồi núi thuộc xã Chiềng Khoa, huyện Vân Hồ.</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Phía Tây giáp Quốc lộ 6 và 01 phần tiểu khu Tiền Tiến thuộc thị trấn Nông trường Mộc Châu, huyện Mộc Châu.</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2. Mục tiêu, tính chất quy hoạch</w:t>
      </w:r>
    </w:p>
    <w:p w:rsidR="00125FF9" w:rsidRPr="00125FF9" w:rsidRDefault="00125FF9" w:rsidP="00125FF9">
      <w:pPr>
        <w:widowControl w:val="0"/>
        <w:spacing w:before="120"/>
        <w:ind w:firstLine="720"/>
        <w:jc w:val="both"/>
        <w:rPr>
          <w:rFonts w:eastAsia="Calibri"/>
          <w:bCs/>
          <w:color w:val="000000"/>
          <w:sz w:val="28"/>
          <w:szCs w:val="28"/>
        </w:rPr>
      </w:pPr>
      <w:r w:rsidRPr="00125FF9">
        <w:rPr>
          <w:rFonts w:eastAsia="Calibri"/>
          <w:bCs/>
          <w:color w:val="000000"/>
          <w:sz w:val="28"/>
          <w:szCs w:val="28"/>
        </w:rPr>
        <w:t>2.1. Mục tiêu</w:t>
      </w:r>
    </w:p>
    <w:p w:rsidR="00125FF9" w:rsidRPr="00125FF9" w:rsidRDefault="00125FF9" w:rsidP="00125FF9">
      <w:pPr>
        <w:widowControl w:val="0"/>
        <w:spacing w:before="120"/>
        <w:ind w:firstLine="720"/>
        <w:jc w:val="both"/>
        <w:rPr>
          <w:rFonts w:eastAsia="Calibri"/>
          <w:color w:val="000000"/>
          <w:sz w:val="28"/>
          <w:szCs w:val="28"/>
        </w:rPr>
      </w:pPr>
      <w:bookmarkStart w:id="0" w:name="_Hlk15047683"/>
      <w:r w:rsidRPr="00125FF9">
        <w:rPr>
          <w:rFonts w:eastAsia="Calibri"/>
          <w:color w:val="000000"/>
          <w:sz w:val="28"/>
          <w:szCs w:val="28"/>
        </w:rPr>
        <w:t>- Cụ thể hóa Quy hoạch chung xây dựng Khu du lịch Quốc gia Mộc Châu, tỉnh Sơn La đến năm 2030.</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xml:space="preserve">- Làm cơ sở triển khai các quy hoạch chi tiết các khu chức năng, thu hút đầu tư, triển khai các dự án đầu tư xây dựng, quản lý sử dụng đất hiệu quả. </w:t>
      </w:r>
    </w:p>
    <w:p w:rsidR="00125FF9" w:rsidRPr="00125FF9" w:rsidRDefault="00125FF9" w:rsidP="00125FF9">
      <w:pPr>
        <w:widowControl w:val="0"/>
        <w:spacing w:before="120"/>
        <w:ind w:firstLine="720"/>
        <w:jc w:val="both"/>
        <w:rPr>
          <w:rFonts w:eastAsia="Calibri"/>
          <w:iCs/>
          <w:color w:val="000000"/>
          <w:sz w:val="28"/>
          <w:szCs w:val="28"/>
        </w:rPr>
      </w:pPr>
      <w:r w:rsidRPr="00125FF9">
        <w:rPr>
          <w:rFonts w:eastAsia="Calibri"/>
          <w:color w:val="000000"/>
          <w:sz w:val="28"/>
          <w:szCs w:val="28"/>
        </w:rPr>
        <w:t>- Xây dựng khu dân cư, dịch vụ, du lịch sinh thái hiện đại, đồng bộ, có sắc thái riêng, gắn kết hài hòa với cảnh quan tự nhiên và các khu chức năng khác trong Trung tâm du lịch trọng điểm, phát triển Khu du lịch Quốc gia Mộc Châu.</w:t>
      </w:r>
      <w:bookmarkEnd w:id="0"/>
    </w:p>
    <w:p w:rsidR="00125FF9" w:rsidRPr="00125FF9" w:rsidRDefault="00125FF9" w:rsidP="00125FF9">
      <w:pPr>
        <w:widowControl w:val="0"/>
        <w:spacing w:before="120"/>
        <w:ind w:firstLine="720"/>
        <w:jc w:val="both"/>
        <w:rPr>
          <w:rFonts w:eastAsia="Calibri"/>
          <w:iCs/>
          <w:color w:val="000000"/>
          <w:sz w:val="28"/>
          <w:szCs w:val="28"/>
        </w:rPr>
      </w:pPr>
      <w:r w:rsidRPr="00125FF9">
        <w:rPr>
          <w:rFonts w:eastAsia="Calibri"/>
          <w:iCs/>
          <w:color w:val="000000"/>
          <w:sz w:val="28"/>
          <w:szCs w:val="28"/>
        </w:rPr>
        <w:t>2.2. Tính chất</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xml:space="preserve">- Là khu chức năng thuộc các Trung tâm Du lịch trọng điểm và vùng đệm trong Khu du lịch Quốc gia Mộc Châu. </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Là khu vực cửa ngõ của đô thị Mộc Châu gắn kết với khu dân cư hiện hữu, kết nối tuyến cao tốc Hòa Bình - Mộc Châu (Sơn La) nhằm phát triển các khu hỗn hợp (thương mại, dịch vụ, du lịch, ở), khu sinh thái, nghỉ dưỡng, vui chơi giải trí, chăm sóc sức khỏe, đào tạo du lịch.</w:t>
      </w:r>
    </w:p>
    <w:p w:rsidR="00125FF9" w:rsidRPr="00125FF9" w:rsidRDefault="00125FF9" w:rsidP="00125FF9">
      <w:pPr>
        <w:widowControl w:val="0"/>
        <w:spacing w:before="90"/>
        <w:ind w:firstLine="720"/>
        <w:jc w:val="both"/>
        <w:rPr>
          <w:rFonts w:eastAsia="Calibri"/>
          <w:iCs/>
          <w:color w:val="000000"/>
          <w:sz w:val="28"/>
          <w:szCs w:val="28"/>
        </w:rPr>
      </w:pPr>
      <w:r w:rsidRPr="00125FF9">
        <w:rPr>
          <w:rFonts w:eastAsia="Calibri"/>
          <w:iCs/>
          <w:color w:val="000000"/>
          <w:sz w:val="28"/>
          <w:szCs w:val="28"/>
        </w:rPr>
        <w:t>3. Tổ chức không gian kiến trúc cảnh quan</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lastRenderedPageBreak/>
        <w:t>- Bảo tồn đồi Chè - bảo vệ cảnh quan các khu vực sườn núi cao không xây dựng. Hệ thống mặt nước - phân lưu theo địa hình.</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Hệ thống cây xanh - phân bố tầng bậc: Khu vui chơi giải trí, công viên, lâm viên, vườn hoa, hành lang xanh, cây xanh trục đường.</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Khai thác các yếu tố địa hình (độ dốc, hướng dốc, điểm cao, tầm nhìn, khe tụ thủy, …) để bố cục và tổ chức không gian xây dựng.</w:t>
      </w:r>
    </w:p>
    <w:p w:rsidR="00125FF9" w:rsidRPr="00125FF9" w:rsidRDefault="00125FF9" w:rsidP="00125FF9">
      <w:pPr>
        <w:widowControl w:val="0"/>
        <w:spacing w:before="90"/>
        <w:ind w:firstLine="720"/>
        <w:jc w:val="both"/>
        <w:rPr>
          <w:rFonts w:eastAsia="Calibri"/>
          <w:color w:val="000000"/>
          <w:sz w:val="28"/>
          <w:szCs w:val="28"/>
          <w:lang w:val="pt-BR"/>
        </w:rPr>
      </w:pPr>
      <w:r w:rsidRPr="00125FF9">
        <w:rPr>
          <w:rFonts w:eastAsia="Calibri"/>
          <w:color w:val="000000"/>
          <w:sz w:val="28"/>
          <w:szCs w:val="28"/>
          <w:lang w:val="pt-BR"/>
        </w:rPr>
        <w:t>4. Phân khu chức năng</w:t>
      </w:r>
    </w:p>
    <w:p w:rsidR="00125FF9" w:rsidRPr="00125FF9" w:rsidRDefault="00125FF9" w:rsidP="00125FF9">
      <w:pPr>
        <w:spacing w:before="90"/>
        <w:ind w:firstLine="720"/>
        <w:jc w:val="both"/>
        <w:rPr>
          <w:rFonts w:eastAsia="Calibri"/>
          <w:sz w:val="28"/>
          <w:szCs w:val="22"/>
        </w:rPr>
      </w:pPr>
      <w:r w:rsidRPr="00125FF9">
        <w:rPr>
          <w:rFonts w:eastAsia="Calibri"/>
          <w:sz w:val="28"/>
          <w:szCs w:val="22"/>
        </w:rPr>
        <w:t>- Khu số 1 - Khu dân cư mới tiếp giáp đầu tuyến cao tốc, thuộc địa bàn thị trấn Nông trường Mộc Châu và xã Phiêng Luông, huyện Mộc Châu. Là khu dân cư, dịch vụ có diện tích khoảng 209 ha, gồm: Khu đô thị đồi Chè; Khu phố núi và biệt thự sinh thái; Khu dân cư hiện trạng cải tạo và khu tái định cư.</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xml:space="preserve">- Khu số 2 - Khu dân cư sinh thái, nghỉ dưỡng, vui chơi giải trí thuộc xã Phiêng Luông, huyện Mộc Châu và xã Chiềng Khoa, huyện Vân Hồ. Là khu dân cư, dịch vụ, du lịch có diện tích khoảng 360 ha, gồm: Khu dân cư dịch vụ cửa ngõ; Khu biệt thự và sân Golf; Khu dân cư dịch vụ sân Golf; Khu dịch vụ du lịch; Khu dân cư dịch vụ; Khu biệt thự và Resort nghỉ dưỡng; Khu biệt thự núi; Công viên thung lũng hoa rừng; Khu vui chơi giải trí trong nhà, ngoài trời; Khu dân cư hiện trạng cải tạo. </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Khu số 3 - Khu trung tâm du lịch sinh thái Mộc Châu thuộc thị trấn Nông trường Mộc Châu, huyện Mộc Châu và xã Vân Hồ, huyện Vân Hồ. Là khu sinh thái, vui chơi giải trí, dịch vụ du lịch gắn với khu dân cư hiện hữu, có diện tích khoảng 141 ha, gồm: Khu đón tiếp, điều hành, dịch vụ, trưng bày sản phẩm, chăm sóc sức khỏe, đào tạo du lịch; Khu công viên trung tâm; Khu vườn thực nghiệm cây ăn quả ôn đới; Khu bản văn hóa dân tộc Thái Chiềng Đi; Khu bản văn hóa các dân tộc; Khu dân cư dịch vụ du lịch.</w:t>
      </w:r>
    </w:p>
    <w:p w:rsidR="00125FF9" w:rsidRPr="00125FF9" w:rsidRDefault="00125FF9" w:rsidP="00125FF9">
      <w:pPr>
        <w:widowControl w:val="0"/>
        <w:spacing w:before="90"/>
        <w:ind w:firstLine="720"/>
        <w:jc w:val="both"/>
        <w:rPr>
          <w:rFonts w:eastAsia="Calibri"/>
          <w:color w:val="000000"/>
          <w:spacing w:val="-4"/>
          <w:sz w:val="28"/>
          <w:szCs w:val="28"/>
        </w:rPr>
      </w:pPr>
      <w:r w:rsidRPr="00125FF9">
        <w:rPr>
          <w:rFonts w:eastAsia="Calibri"/>
          <w:color w:val="000000"/>
          <w:spacing w:val="-4"/>
          <w:sz w:val="28"/>
          <w:szCs w:val="28"/>
        </w:rPr>
        <w:t xml:space="preserve">- Khu số 4 - Khu dân cư lân cận trung tâm du lịch trọng điểm thuộc địa bàn thị trấn Nông Trường Mộc Châu, huyện Mộc Châu có diện tích khoảng 74 ha. </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Khu số 5 - Khu đồi Chè bảo tồn, khu dân cư, dịch vụ thuộc địa bàn thị trấn Nông Trường Mộc Châu, huyện Mộc Châu, có diện tích khoảng 202 ha.</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Khu số 6 - Khu dân cư hiện hữu thuộc địa bàn thị trấn Nông Trường Mộc Châu, huyện Mộc Châu. Là khu dân cư hiện trạng, được cải tạo, chỉnh trang, có diện tích khoảng 125 ha, gồm: Khu dân cư hiện trạng cải tạo ven QL.6; Khu dân cư hiện trạng ven đồi Chè; Khu dân cư hiện trạng cải tạo ven trung tâm Du lịch nghỉ dưỡng; Khu dân cư hiện trạng cải tạo ven QL.43.</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Khu số 7 - Khu cảnh quan đồi núi tự nhiên, thuộc địa bàn thị trấn Nông trường Mộc Châu, xã Phiêng Luông, huyện Mộc Châu và xã Chiềng Khoa, xã Vân Hồ, huyện Vân Hồ. Là khu cảnh quan đồi núi tự nhiên, trong đó có đồi Chè được bảo tồn với diện tích khoảng 133 ha, gồm: Khu cảnh quan đồi núi tự nhiên và đồi chè phía Bắc; Khu cảnh quan đồi núi tự nhiên phía Đông.</w:t>
      </w:r>
    </w:p>
    <w:p w:rsidR="00125FF9" w:rsidRPr="00125FF9" w:rsidRDefault="00125FF9" w:rsidP="00125FF9">
      <w:pPr>
        <w:widowControl w:val="0"/>
        <w:spacing w:before="120"/>
        <w:ind w:firstLine="720"/>
        <w:jc w:val="both"/>
        <w:rPr>
          <w:rFonts w:eastAsia="Calibri"/>
          <w:iCs/>
          <w:color w:val="000000"/>
          <w:sz w:val="28"/>
          <w:szCs w:val="28"/>
        </w:rPr>
      </w:pPr>
      <w:r w:rsidRPr="00125FF9">
        <w:rPr>
          <w:rFonts w:eastAsia="Calibri"/>
          <w:iCs/>
          <w:color w:val="000000"/>
          <w:sz w:val="28"/>
          <w:szCs w:val="28"/>
        </w:rPr>
        <w:t xml:space="preserve">5. Quy hoạch hệ thống hạ tầng kỹ thuật </w:t>
      </w:r>
    </w:p>
    <w:p w:rsidR="00125FF9" w:rsidRPr="00125FF9" w:rsidRDefault="00125FF9" w:rsidP="00125FF9">
      <w:pPr>
        <w:widowControl w:val="0"/>
        <w:spacing w:before="120"/>
        <w:ind w:firstLine="720"/>
        <w:jc w:val="both"/>
        <w:rPr>
          <w:color w:val="000000"/>
          <w:kern w:val="28"/>
          <w:sz w:val="28"/>
          <w:szCs w:val="28"/>
          <w:lang w:val="es-ES"/>
        </w:rPr>
      </w:pPr>
      <w:bookmarkStart w:id="1" w:name="_Toc183985991"/>
      <w:r w:rsidRPr="00125FF9">
        <w:rPr>
          <w:color w:val="000000"/>
          <w:kern w:val="28"/>
          <w:sz w:val="28"/>
          <w:szCs w:val="28"/>
          <w:lang w:val="es-ES"/>
        </w:rPr>
        <w:t>5.1. Quy hoạch giao thông</w:t>
      </w:r>
    </w:p>
    <w:p w:rsidR="00125FF9" w:rsidRPr="00125FF9" w:rsidRDefault="00125FF9" w:rsidP="00125FF9">
      <w:pPr>
        <w:widowControl w:val="0"/>
        <w:spacing w:before="120"/>
        <w:ind w:firstLine="720"/>
        <w:jc w:val="both"/>
        <w:rPr>
          <w:rFonts w:eastAsia="Calibri"/>
          <w:color w:val="000000"/>
          <w:sz w:val="28"/>
          <w:szCs w:val="28"/>
        </w:rPr>
      </w:pPr>
      <w:bookmarkStart w:id="2" w:name="_Toc415561279"/>
      <w:r w:rsidRPr="00125FF9">
        <w:rPr>
          <w:rFonts w:eastAsia="Calibri"/>
          <w:color w:val="000000"/>
          <w:sz w:val="28"/>
          <w:szCs w:val="28"/>
        </w:rPr>
        <w:lastRenderedPageBreak/>
        <w:t>a) Giao thông đối ngoại</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xml:space="preserve">- Xây mới tuyến đường cao tốc Hòa Bình - Mộc Châu (Sơn La). </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Nâng cấp, cải tạo các tuyến đường giao thông QL.6, QL.43 và ĐT.101.</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b) Giao thông đối nội</w:t>
      </w:r>
    </w:p>
    <w:p w:rsidR="00125FF9" w:rsidRPr="00125FF9" w:rsidRDefault="00125FF9" w:rsidP="00125FF9">
      <w:pPr>
        <w:widowControl w:val="0"/>
        <w:spacing w:before="120"/>
        <w:ind w:firstLine="720"/>
        <w:jc w:val="both"/>
        <w:rPr>
          <w:rFonts w:eastAsia="Calibri"/>
          <w:color w:val="000000"/>
          <w:sz w:val="28"/>
          <w:szCs w:val="28"/>
          <w:lang w:val="nl-NL"/>
        </w:rPr>
      </w:pPr>
      <w:r w:rsidRPr="00125FF9">
        <w:rPr>
          <w:rFonts w:eastAsia="Calibri"/>
          <w:color w:val="000000"/>
          <w:sz w:val="28"/>
          <w:szCs w:val="28"/>
        </w:rPr>
        <w:t xml:space="preserve">- </w:t>
      </w:r>
      <w:r w:rsidRPr="00125FF9">
        <w:rPr>
          <w:rFonts w:eastAsia="Calibri"/>
          <w:color w:val="000000"/>
          <w:sz w:val="28"/>
          <w:szCs w:val="28"/>
          <w:lang w:val="vi-VN"/>
        </w:rPr>
        <w:t>Tổ chức giao thông linh hoạt, phù hợp điều kiện địa hình.</w:t>
      </w:r>
      <w:r w:rsidRPr="00125FF9">
        <w:rPr>
          <w:rFonts w:eastAsia="Calibri"/>
          <w:color w:val="000000"/>
          <w:sz w:val="28"/>
          <w:szCs w:val="28"/>
          <w:lang w:val="nl-NL"/>
        </w:rPr>
        <w:t xml:space="preserve"> Mạng lưới đường giao thông gồm các tuyến đường có bề rộng nền đường từ 9÷31m. </w:t>
      </w:r>
      <w:r w:rsidRPr="00125FF9">
        <w:rPr>
          <w:rFonts w:eastAsia="Calibri"/>
          <w:color w:val="000000"/>
          <w:sz w:val="28"/>
          <w:szCs w:val="28"/>
        </w:rPr>
        <w:t xml:space="preserve"> Hoàn thiện hệ thống giao thông nội bộ trong các khu chức năng.</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lang w:val="vi-VN"/>
        </w:rPr>
        <w:t xml:space="preserve">- Xây mới </w:t>
      </w:r>
      <w:r w:rsidRPr="00125FF9">
        <w:rPr>
          <w:rFonts w:eastAsia="Calibri"/>
          <w:color w:val="000000"/>
          <w:sz w:val="28"/>
          <w:szCs w:val="28"/>
        </w:rPr>
        <w:t>07</w:t>
      </w:r>
      <w:r w:rsidRPr="00125FF9">
        <w:rPr>
          <w:rFonts w:eastAsia="Calibri"/>
          <w:color w:val="000000"/>
          <w:sz w:val="28"/>
          <w:szCs w:val="28"/>
          <w:lang w:val="vi-VN"/>
        </w:rPr>
        <w:t xml:space="preserve"> bãi đỗ xe tập trung</w:t>
      </w:r>
      <w:r w:rsidRPr="00125FF9">
        <w:rPr>
          <w:rFonts w:eastAsia="Calibri"/>
          <w:color w:val="000000"/>
          <w:sz w:val="28"/>
          <w:szCs w:val="28"/>
        </w:rPr>
        <w:t xml:space="preserve"> và các điểm đỗ xe quy mô nhỏ trong khu dân cư, công viên để phục vụ cho khu dân cư, du lịch</w:t>
      </w:r>
      <w:r w:rsidRPr="00125FF9">
        <w:rPr>
          <w:rFonts w:eastAsia="Calibri"/>
          <w:color w:val="000000"/>
          <w:sz w:val="28"/>
          <w:szCs w:val="28"/>
          <w:lang w:val="vi-VN"/>
        </w:rPr>
        <w:t>.</w:t>
      </w:r>
    </w:p>
    <w:p w:rsidR="00125FF9" w:rsidRPr="00125FF9" w:rsidRDefault="00125FF9" w:rsidP="00125FF9">
      <w:pPr>
        <w:widowControl w:val="0"/>
        <w:spacing w:before="120"/>
        <w:ind w:firstLine="720"/>
        <w:jc w:val="both"/>
        <w:rPr>
          <w:rFonts w:eastAsia="Calibri"/>
          <w:color w:val="000000"/>
          <w:sz w:val="28"/>
          <w:szCs w:val="28"/>
          <w:lang w:val="vi-VN"/>
        </w:rPr>
      </w:pPr>
      <w:r w:rsidRPr="00125FF9">
        <w:rPr>
          <w:rFonts w:eastAsia="Calibri"/>
          <w:color w:val="000000"/>
          <w:sz w:val="28"/>
          <w:szCs w:val="28"/>
          <w:lang w:val="vi-VN"/>
        </w:rPr>
        <w:t xml:space="preserve">- Phát triển hệ thống </w:t>
      </w:r>
      <w:r w:rsidRPr="00125FF9">
        <w:rPr>
          <w:rFonts w:eastAsia="Calibri"/>
          <w:color w:val="000000"/>
          <w:sz w:val="28"/>
          <w:szCs w:val="28"/>
        </w:rPr>
        <w:t>xe vận tải hành khách công cộng, xe điện</w:t>
      </w:r>
      <w:r w:rsidRPr="00125FF9">
        <w:rPr>
          <w:rFonts w:eastAsia="Calibri"/>
          <w:color w:val="000000"/>
          <w:sz w:val="28"/>
          <w:szCs w:val="28"/>
          <w:lang w:val="vi-VN"/>
        </w:rPr>
        <w:t>.</w:t>
      </w:r>
    </w:p>
    <w:bookmarkEnd w:id="2"/>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5.2. Quy hoạch cao độ nền xây dựng</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lang w:val="vi-VN"/>
        </w:rPr>
        <w:t xml:space="preserve">- </w:t>
      </w:r>
      <w:r w:rsidRPr="00125FF9">
        <w:rPr>
          <w:rFonts w:eastAsia="Calibri"/>
          <w:color w:val="000000"/>
          <w:sz w:val="28"/>
          <w:szCs w:val="28"/>
        </w:rPr>
        <w:t>Cao độ nền</w:t>
      </w:r>
      <w:r w:rsidRPr="00125FF9">
        <w:rPr>
          <w:rFonts w:eastAsia="Calibri"/>
          <w:color w:val="000000"/>
          <w:sz w:val="28"/>
          <w:szCs w:val="28"/>
          <w:lang w:val="vi-VN"/>
        </w:rPr>
        <w:t xml:space="preserve"> khống chế </w:t>
      </w:r>
      <w:r w:rsidRPr="00125FF9">
        <w:rPr>
          <w:rFonts w:eastAsia="Calibri"/>
          <w:color w:val="000000"/>
          <w:sz w:val="28"/>
          <w:szCs w:val="28"/>
        </w:rPr>
        <w:t>xây dựng không thấp hơn</w:t>
      </w:r>
      <w:r w:rsidRPr="00125FF9">
        <w:rPr>
          <w:rFonts w:eastAsia="Calibri"/>
          <w:color w:val="000000"/>
          <w:sz w:val="28"/>
          <w:szCs w:val="28"/>
          <w:lang w:val="vi-VN"/>
        </w:rPr>
        <w:t xml:space="preserve"> 600</w:t>
      </w:r>
      <w:r w:rsidRPr="00125FF9">
        <w:rPr>
          <w:rFonts w:eastAsia="Calibri"/>
          <w:color w:val="000000"/>
          <w:sz w:val="28"/>
          <w:szCs w:val="28"/>
        </w:rPr>
        <w:t xml:space="preserve"> </w:t>
      </w:r>
      <w:r w:rsidRPr="00125FF9">
        <w:rPr>
          <w:rFonts w:eastAsia="Calibri"/>
          <w:color w:val="000000"/>
          <w:sz w:val="28"/>
          <w:szCs w:val="28"/>
          <w:lang w:val="vi-VN"/>
        </w:rPr>
        <w:t>m</w:t>
      </w:r>
      <w:r w:rsidRPr="00125FF9">
        <w:rPr>
          <w:rFonts w:eastAsia="Calibri"/>
          <w:color w:val="000000"/>
          <w:sz w:val="28"/>
          <w:szCs w:val="28"/>
        </w:rPr>
        <w:t>, so với mực nước biển.</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Bám sát địa hình, hạn chế khối lượng san ủi mặt bằng tránh phá vỡ cảnh quan tự nhiên của khu vực.</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Không làm ảnh hưởng đến các khu vực bảo tồn, nguồn nước.</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xml:space="preserve">5.3. Thoát nước mưa </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xml:space="preserve">- Xây dựng hệ thống thoát nước mưa phân tán, tận dụng các vệt tụ thủy dẫn nước mưa ra các suối, dòng chảy chính của khu vực. </w:t>
      </w:r>
    </w:p>
    <w:p w:rsidR="00125FF9" w:rsidRPr="00125FF9" w:rsidRDefault="00125FF9" w:rsidP="00125FF9">
      <w:pPr>
        <w:widowControl w:val="0"/>
        <w:spacing w:before="120"/>
        <w:ind w:firstLine="720"/>
        <w:jc w:val="both"/>
        <w:rPr>
          <w:color w:val="000000"/>
          <w:kern w:val="28"/>
          <w:sz w:val="28"/>
          <w:szCs w:val="28"/>
          <w:lang w:val="es-ES"/>
        </w:rPr>
      </w:pPr>
      <w:r w:rsidRPr="00125FF9">
        <w:rPr>
          <w:color w:val="000000"/>
          <w:kern w:val="28"/>
          <w:sz w:val="28"/>
          <w:szCs w:val="28"/>
        </w:rPr>
        <w:t>- Xây dựng kè dọc bờ suối và các hồ trong khu vực.</w:t>
      </w:r>
    </w:p>
    <w:bookmarkEnd w:id="1"/>
    <w:p w:rsidR="00125FF9" w:rsidRPr="00125FF9" w:rsidRDefault="00125FF9" w:rsidP="00125FF9">
      <w:pPr>
        <w:widowControl w:val="0"/>
        <w:spacing w:before="120"/>
        <w:ind w:firstLine="720"/>
        <w:jc w:val="both"/>
        <w:rPr>
          <w:rFonts w:eastAsia="Calibri"/>
          <w:bCs/>
          <w:iCs/>
          <w:color w:val="000000"/>
          <w:sz w:val="28"/>
          <w:szCs w:val="28"/>
        </w:rPr>
      </w:pPr>
      <w:r w:rsidRPr="00125FF9">
        <w:rPr>
          <w:rFonts w:eastAsia="Calibri"/>
          <w:bCs/>
          <w:iCs/>
          <w:color w:val="000000"/>
          <w:sz w:val="28"/>
          <w:szCs w:val="28"/>
        </w:rPr>
        <w:t>5.4. Quy hoạch cấp nước</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Tổng nhu cầu dùng nước toàn khu khoảng 8.000 m</w:t>
      </w:r>
      <w:r w:rsidRPr="00125FF9">
        <w:rPr>
          <w:rFonts w:eastAsia="Calibri"/>
          <w:color w:val="000000"/>
          <w:sz w:val="28"/>
          <w:szCs w:val="28"/>
          <w:vertAlign w:val="superscript"/>
        </w:rPr>
        <w:t>3</w:t>
      </w:r>
      <w:r w:rsidRPr="00125FF9">
        <w:rPr>
          <w:rFonts w:eastAsia="Calibri"/>
          <w:color w:val="000000"/>
          <w:sz w:val="28"/>
          <w:szCs w:val="28"/>
        </w:rPr>
        <w:t>/ngày đêm.</w:t>
      </w:r>
    </w:p>
    <w:p w:rsidR="00125FF9" w:rsidRPr="00125FF9" w:rsidRDefault="00125FF9" w:rsidP="00125FF9">
      <w:pPr>
        <w:widowControl w:val="0"/>
        <w:spacing w:before="120"/>
        <w:ind w:firstLine="720"/>
        <w:jc w:val="both"/>
        <w:rPr>
          <w:rFonts w:eastAsia="Calibri"/>
          <w:color w:val="000000"/>
          <w:spacing w:val="4"/>
          <w:sz w:val="28"/>
          <w:szCs w:val="28"/>
        </w:rPr>
      </w:pPr>
      <w:r w:rsidRPr="00125FF9">
        <w:rPr>
          <w:rFonts w:eastAsia="Calibri"/>
          <w:color w:val="000000"/>
          <w:spacing w:val="4"/>
          <w:sz w:val="28"/>
          <w:szCs w:val="28"/>
        </w:rPr>
        <w:t>- Nguồn cấp: Nhà máy nước Bó Bun; Nhà máy nước Chiềng Đi; Nhà máy nước 19/8. Nghiên cứu khai thác các nguồn nước dưới đất tại tiểu khu 67, tiểu khu 68 (Thị trấn Nông trường Mộc Châu), bản Tám Ba (xã Phiêng Luông), nguồn nước mặt hồ Sao Đỏ (xã Vân Hồ) để cung cấp bổ sung cho khu quy hoạch.</w:t>
      </w:r>
    </w:p>
    <w:p w:rsidR="00125FF9" w:rsidRPr="00125FF9" w:rsidRDefault="00125FF9" w:rsidP="00125FF9">
      <w:pPr>
        <w:widowControl w:val="0"/>
        <w:spacing w:before="120"/>
        <w:ind w:firstLine="720"/>
        <w:jc w:val="both"/>
        <w:rPr>
          <w:rFonts w:eastAsia="Calibri"/>
          <w:bCs/>
          <w:iCs/>
          <w:color w:val="000000"/>
          <w:sz w:val="28"/>
          <w:szCs w:val="28"/>
        </w:rPr>
      </w:pPr>
      <w:r w:rsidRPr="00125FF9">
        <w:rPr>
          <w:rFonts w:eastAsia="Calibri"/>
          <w:bCs/>
          <w:iCs/>
          <w:color w:val="000000"/>
          <w:sz w:val="28"/>
          <w:szCs w:val="28"/>
        </w:rPr>
        <w:t>5.5.Quy hoạch cấp điện</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Tổng nhu cầu dùng điện khoảng 14 MW.</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Nguồn cấp: Nâng công suất Trạm 110 kV Mộc Châu lên 2 x 40MVA;              Xây dựng mới 01 Trạm 110 kV Vân Hồ công suất 1 x 25 MVA.</w:t>
      </w:r>
    </w:p>
    <w:p w:rsidR="00125FF9" w:rsidRPr="00125FF9" w:rsidRDefault="00125FF9" w:rsidP="00125FF9">
      <w:pPr>
        <w:widowControl w:val="0"/>
        <w:spacing w:before="120"/>
        <w:ind w:firstLine="720"/>
        <w:jc w:val="both"/>
        <w:rPr>
          <w:rFonts w:eastAsia="Calibri"/>
          <w:color w:val="000000"/>
          <w:sz w:val="28"/>
          <w:szCs w:val="28"/>
        </w:rPr>
      </w:pPr>
      <w:r w:rsidRPr="00125FF9">
        <w:rPr>
          <w:rFonts w:eastAsia="Calibri"/>
          <w:color w:val="000000"/>
          <w:sz w:val="28"/>
          <w:szCs w:val="28"/>
        </w:rPr>
        <w:t>- Hoàn thiện hệ thống lưới điện trung áp 22 kV phục vụ cấp điện cho các khu chức năng. Lưới điện hạ áp 22/0,4 đi ngầm.</w:t>
      </w:r>
    </w:p>
    <w:p w:rsidR="00125FF9" w:rsidRPr="00125FF9" w:rsidRDefault="00125FF9" w:rsidP="00125FF9">
      <w:pPr>
        <w:widowControl w:val="0"/>
        <w:spacing w:before="120"/>
        <w:ind w:firstLine="720"/>
        <w:jc w:val="both"/>
        <w:rPr>
          <w:rFonts w:eastAsia="Calibri"/>
          <w:bCs/>
          <w:iCs/>
          <w:color w:val="000000"/>
          <w:sz w:val="28"/>
          <w:szCs w:val="28"/>
        </w:rPr>
      </w:pPr>
      <w:r w:rsidRPr="00125FF9">
        <w:rPr>
          <w:rFonts w:eastAsia="Calibri"/>
          <w:bCs/>
          <w:iCs/>
          <w:color w:val="000000"/>
          <w:sz w:val="28"/>
          <w:szCs w:val="28"/>
        </w:rPr>
        <w:t>5.6. Quy hoạch bưu chính, viễn thông</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Bưu chính: Phát triển dịch vụ theo hướng đa dạng hóa, cung cấp tất cả các dịch vụ bưu chính đến các điểm phục vụ, chú trọng tới phát triển các dịch vụ mới, dịch vụ tài chính và các dịch vụ ứng dụng trên nền công nghệ thông tin.</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lastRenderedPageBreak/>
        <w:t xml:space="preserve">- Mạng ngoại vi: Hoàn thiện hệ thống cống, bể cáp và hầm cáp trên vỉa hè; Hệ thống sử dụng cáp quang đi ngầm. </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Mạng Internet: Truy nhập Internet băng rộng sẽ được phát triển theo 02 phương thức qua mạng cáp nội hạt và vô tuyến.</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5.7. Quy hoạch thoát nước thải và vệ sinh môi trường</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a) Thoát nước thải</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Tổng nhu cầu xử lý nước thải toàn khu khoảng 6.000 m</w:t>
      </w:r>
      <w:r w:rsidRPr="00125FF9">
        <w:rPr>
          <w:rFonts w:eastAsia="Calibri"/>
          <w:color w:val="000000"/>
          <w:sz w:val="28"/>
          <w:szCs w:val="28"/>
          <w:vertAlign w:val="superscript"/>
        </w:rPr>
        <w:t>3</w:t>
      </w:r>
      <w:r w:rsidRPr="00125FF9">
        <w:rPr>
          <w:rFonts w:eastAsia="Calibri"/>
          <w:color w:val="000000"/>
          <w:sz w:val="28"/>
          <w:szCs w:val="28"/>
        </w:rPr>
        <w:t>/ngày đêm.</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xml:space="preserve">- Hệ thống thu gom nước thải được phân chia thành 03 lưu vực, mỗi lưu vực quy hoạch 01 Trạm xử lý với quy mô cụ thể như sau: </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Lư</w:t>
      </w:r>
      <w:r w:rsidRPr="00125FF9">
        <w:rPr>
          <w:rFonts w:eastAsia="Calibri"/>
          <w:color w:val="000000"/>
          <w:sz w:val="28"/>
          <w:szCs w:val="28"/>
        </w:rPr>
        <w:softHyphen/>
      </w:r>
      <w:r w:rsidRPr="00125FF9">
        <w:rPr>
          <w:rFonts w:eastAsia="Calibri"/>
          <w:color w:val="000000"/>
          <w:sz w:val="28"/>
          <w:szCs w:val="28"/>
        </w:rPr>
        <w:softHyphen/>
        <w:t>u vực 1 (thuộc Tiểu khu Hoa Ban, Thảo Nguyên): Xây dựng 01 Trạm xử lý n</w:t>
      </w:r>
      <w:r w:rsidRPr="00125FF9">
        <w:rPr>
          <w:rFonts w:eastAsia="Calibri"/>
          <w:color w:val="000000"/>
          <w:sz w:val="28"/>
          <w:szCs w:val="28"/>
        </w:rPr>
        <w:softHyphen/>
        <w:t>ước thải (TXLNT-SH1) công suất 2.000 m</w:t>
      </w:r>
      <w:r w:rsidRPr="00125FF9">
        <w:rPr>
          <w:rFonts w:eastAsia="Calibri"/>
          <w:color w:val="000000"/>
          <w:sz w:val="28"/>
          <w:szCs w:val="28"/>
          <w:vertAlign w:val="superscript"/>
        </w:rPr>
        <w:t>3</w:t>
      </w:r>
      <w:r w:rsidRPr="00125FF9">
        <w:rPr>
          <w:rFonts w:eastAsia="Calibri"/>
          <w:color w:val="000000"/>
          <w:sz w:val="28"/>
          <w:szCs w:val="28"/>
        </w:rPr>
        <w:t xml:space="preserve">/ngày. </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Lư</w:t>
      </w:r>
      <w:r w:rsidRPr="00125FF9">
        <w:rPr>
          <w:rFonts w:eastAsia="Calibri"/>
          <w:color w:val="000000"/>
          <w:sz w:val="28"/>
          <w:szCs w:val="28"/>
        </w:rPr>
        <w:softHyphen/>
      </w:r>
      <w:r w:rsidRPr="00125FF9">
        <w:rPr>
          <w:rFonts w:eastAsia="Calibri"/>
          <w:color w:val="000000"/>
          <w:sz w:val="28"/>
          <w:szCs w:val="28"/>
        </w:rPr>
        <w:softHyphen/>
        <w:t>u vực 2 (thuộc Tiểu khu 67, 68, 1-5 và Bản Muống): Xây dựng 01 Trạm xử lý n</w:t>
      </w:r>
      <w:r w:rsidRPr="00125FF9">
        <w:rPr>
          <w:rFonts w:eastAsia="Calibri"/>
          <w:color w:val="000000"/>
          <w:sz w:val="28"/>
          <w:szCs w:val="28"/>
        </w:rPr>
        <w:softHyphen/>
        <w:t>ước thải (TXLNT-SH2) công suất 2.500 m</w:t>
      </w:r>
      <w:r w:rsidRPr="00125FF9">
        <w:rPr>
          <w:rFonts w:eastAsia="Calibri"/>
          <w:color w:val="000000"/>
          <w:sz w:val="28"/>
          <w:szCs w:val="28"/>
          <w:vertAlign w:val="superscript"/>
        </w:rPr>
        <w:t>3</w:t>
      </w:r>
      <w:r w:rsidRPr="00125FF9">
        <w:rPr>
          <w:rFonts w:eastAsia="Calibri"/>
          <w:color w:val="000000"/>
          <w:sz w:val="28"/>
          <w:szCs w:val="28"/>
        </w:rPr>
        <w:t xml:space="preserve">/ngày. </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 Lư</w:t>
      </w:r>
      <w:r w:rsidRPr="00125FF9">
        <w:rPr>
          <w:rFonts w:eastAsia="Calibri"/>
          <w:color w:val="000000"/>
          <w:sz w:val="28"/>
          <w:szCs w:val="28"/>
        </w:rPr>
        <w:softHyphen/>
      </w:r>
      <w:r w:rsidRPr="00125FF9">
        <w:rPr>
          <w:rFonts w:eastAsia="Calibri"/>
          <w:color w:val="000000"/>
          <w:sz w:val="28"/>
          <w:szCs w:val="28"/>
        </w:rPr>
        <w:softHyphen/>
        <w:t>u vực 3 (thuộc Bản Lồm Xồm, Tám Ba): Xây dựng 01 Trạm xử lý nước thải (TXLNT-SH3) công suất 1.500 m</w:t>
      </w:r>
      <w:r w:rsidRPr="00125FF9">
        <w:rPr>
          <w:rFonts w:eastAsia="Calibri"/>
          <w:color w:val="000000"/>
          <w:sz w:val="28"/>
          <w:szCs w:val="28"/>
          <w:vertAlign w:val="superscript"/>
        </w:rPr>
        <w:t>3</w:t>
      </w:r>
      <w:r w:rsidRPr="00125FF9">
        <w:rPr>
          <w:rFonts w:eastAsia="Calibri"/>
          <w:color w:val="000000"/>
          <w:sz w:val="28"/>
          <w:szCs w:val="28"/>
        </w:rPr>
        <w:t xml:space="preserve">/ngày. </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b) Quản lý chất thải rắn</w:t>
      </w:r>
    </w:p>
    <w:p w:rsidR="00125FF9" w:rsidRPr="00125FF9" w:rsidRDefault="00125FF9" w:rsidP="00125FF9">
      <w:pPr>
        <w:widowControl w:val="0"/>
        <w:spacing w:before="90"/>
        <w:ind w:firstLine="720"/>
        <w:jc w:val="both"/>
        <w:rPr>
          <w:rFonts w:eastAsia="Calibri"/>
          <w:color w:val="000000"/>
          <w:sz w:val="28"/>
          <w:szCs w:val="28"/>
        </w:rPr>
      </w:pPr>
      <w:r w:rsidRPr="00125FF9">
        <w:rPr>
          <w:rFonts w:eastAsia="Calibri"/>
          <w:color w:val="000000"/>
          <w:sz w:val="28"/>
          <w:szCs w:val="28"/>
        </w:rPr>
        <w:t>Tổ chức thu gom, vận chuyển đến khu xử lý tại xã Mường Sang huyện Mộc Châu và bản Nà Đồ, xã Chiềng Khoa huyện Vân Hồ. Nghiên cứu xây dựng mới 01 Nhà máy xử lý chất thải rắn công nghệ tiên tiến (tại khu vực xã Tân Lập hoặc xã Chiềng Khoa) để xử lý chung cho 02 đô thị Mộc Châu, Vân Hồ và Khu du lịch quốc gia Mộc Châu.</w:t>
      </w:r>
    </w:p>
    <w:p w:rsidR="00125FF9" w:rsidRPr="00125FF9" w:rsidRDefault="00125FF9" w:rsidP="00125FF9">
      <w:pPr>
        <w:keepNext/>
        <w:keepLines/>
        <w:widowControl w:val="0"/>
        <w:spacing w:before="90"/>
        <w:ind w:firstLine="720"/>
        <w:jc w:val="both"/>
        <w:outlineLvl w:val="5"/>
        <w:rPr>
          <w:iCs/>
          <w:color w:val="000000"/>
          <w:sz w:val="28"/>
          <w:szCs w:val="28"/>
        </w:rPr>
      </w:pPr>
      <w:r w:rsidRPr="00125FF9">
        <w:rPr>
          <w:iCs/>
          <w:color w:val="000000"/>
          <w:sz w:val="28"/>
          <w:szCs w:val="28"/>
        </w:rPr>
        <w:t>c) Nghĩa trang</w:t>
      </w:r>
    </w:p>
    <w:p w:rsidR="00125FF9" w:rsidRPr="00125FF9" w:rsidRDefault="00125FF9" w:rsidP="00125FF9">
      <w:pPr>
        <w:keepNext/>
        <w:keepLines/>
        <w:widowControl w:val="0"/>
        <w:spacing w:before="90"/>
        <w:ind w:firstLine="720"/>
        <w:jc w:val="both"/>
        <w:outlineLvl w:val="5"/>
        <w:rPr>
          <w:b/>
          <w:iCs/>
          <w:color w:val="000000"/>
          <w:sz w:val="28"/>
          <w:szCs w:val="28"/>
          <w:lang w:val="fr-FR"/>
        </w:rPr>
      </w:pPr>
      <w:r w:rsidRPr="00125FF9">
        <w:rPr>
          <w:iCs/>
          <w:color w:val="000000"/>
          <w:sz w:val="28"/>
          <w:szCs w:val="28"/>
        </w:rPr>
        <w:t>Sử dụng nghĩa trang tại bản Là Ngà, xã Mường Sang huyện Mộc Châu với quy mô mở rộng khoảng 20 ha. Về lâu dài thu hút đầu tư xây dựng nghĩa trang hỏa táng trên địa bàn huyện Mộc Châu, Vân Hồ.</w:t>
      </w:r>
    </w:p>
    <w:p w:rsidR="00125FF9" w:rsidRPr="00125FF9" w:rsidRDefault="00125FF9" w:rsidP="00125FF9">
      <w:pPr>
        <w:widowControl w:val="0"/>
        <w:spacing w:before="90"/>
        <w:ind w:firstLine="720"/>
        <w:jc w:val="both"/>
        <w:rPr>
          <w:rFonts w:eastAsia="Calibri"/>
          <w:b/>
          <w:color w:val="000000"/>
          <w:sz w:val="28"/>
          <w:szCs w:val="28"/>
          <w:lang w:val="fr-FR"/>
        </w:rPr>
      </w:pPr>
      <w:r w:rsidRPr="00125FF9">
        <w:rPr>
          <w:rFonts w:eastAsia="Calibri"/>
          <w:b/>
          <w:color w:val="000000"/>
          <w:sz w:val="28"/>
          <w:szCs w:val="28"/>
          <w:lang w:val="fr-FR"/>
        </w:rPr>
        <w:t>II. DANH MỤC CÁC DỰ ÁN ƯU TIÊN ĐẦU TƯ</w:t>
      </w:r>
    </w:p>
    <w:p w:rsidR="00125FF9" w:rsidRPr="00125FF9" w:rsidRDefault="00125FF9" w:rsidP="00125FF9">
      <w:pPr>
        <w:widowControl w:val="0"/>
        <w:spacing w:before="90"/>
        <w:ind w:firstLine="720"/>
        <w:jc w:val="both"/>
        <w:rPr>
          <w:bCs/>
          <w:color w:val="000000"/>
          <w:spacing w:val="4"/>
          <w:kern w:val="28"/>
          <w:sz w:val="28"/>
          <w:szCs w:val="28"/>
        </w:rPr>
      </w:pPr>
      <w:r w:rsidRPr="00125FF9">
        <w:rPr>
          <w:color w:val="000000"/>
          <w:spacing w:val="4"/>
          <w:kern w:val="28"/>
          <w:sz w:val="28"/>
          <w:szCs w:val="28"/>
          <w:lang w:val="es-ES"/>
        </w:rPr>
        <w:t xml:space="preserve">1. Các dự án đầu tư phát triển du lịch (bao gồm hạ tầng xã hội, hạ tầng kỹ thuật nội bộ, công trình dịch vụ, thương mại, nhà ở,…).  Khu dân cư, dịch vụ đồi chè; </w:t>
      </w:r>
      <w:r w:rsidRPr="00125FF9">
        <w:rPr>
          <w:bCs/>
          <w:color w:val="000000"/>
          <w:spacing w:val="4"/>
          <w:kern w:val="28"/>
          <w:sz w:val="28"/>
          <w:szCs w:val="28"/>
        </w:rPr>
        <w:t>Khu dân cư mới tiếp giáp đầu tuyến cao tốc; Khu dân cư sinh thái, nghỉ dưỡng, vui chơi giải trí; Khu trung tâm Du lịch sinh thái Mộc Châu; Khu dân cư lân cận trung tâm du lịch trọng điểm; Khu đồi Chè bảo tồn; Khu dân cư hiện hữu.</w:t>
      </w:r>
    </w:p>
    <w:p w:rsidR="00125FF9" w:rsidRPr="00125FF9" w:rsidRDefault="00125FF9" w:rsidP="00125FF9">
      <w:pPr>
        <w:widowControl w:val="0"/>
        <w:spacing w:before="90"/>
        <w:ind w:firstLine="720"/>
        <w:jc w:val="both"/>
        <w:rPr>
          <w:color w:val="000000"/>
          <w:kern w:val="28"/>
          <w:sz w:val="28"/>
          <w:szCs w:val="28"/>
          <w:lang w:val="es-ES"/>
        </w:rPr>
      </w:pPr>
      <w:r w:rsidRPr="00125FF9">
        <w:rPr>
          <w:color w:val="000000"/>
          <w:kern w:val="28"/>
          <w:sz w:val="28"/>
          <w:szCs w:val="28"/>
          <w:lang w:val="es-ES"/>
        </w:rPr>
        <w:t>2. Dự án đầu tư cơ sở hạ tầng kỹ thuật khung</w:t>
      </w:r>
    </w:p>
    <w:p w:rsidR="00125FF9" w:rsidRPr="00125FF9" w:rsidRDefault="00125FF9" w:rsidP="00125FF9">
      <w:pPr>
        <w:widowControl w:val="0"/>
        <w:spacing w:before="90"/>
        <w:ind w:firstLine="720"/>
        <w:jc w:val="both"/>
        <w:rPr>
          <w:color w:val="000000"/>
          <w:kern w:val="28"/>
          <w:sz w:val="28"/>
          <w:szCs w:val="28"/>
        </w:rPr>
      </w:pPr>
      <w:r w:rsidRPr="00125FF9">
        <w:rPr>
          <w:color w:val="000000"/>
          <w:kern w:val="28"/>
          <w:sz w:val="28"/>
          <w:szCs w:val="28"/>
        </w:rPr>
        <w:t xml:space="preserve">Khu </w:t>
      </w:r>
      <w:r w:rsidRPr="00125FF9">
        <w:rPr>
          <w:color w:val="000000"/>
          <w:kern w:val="28"/>
          <w:sz w:val="28"/>
          <w:szCs w:val="28"/>
          <w:lang w:val="es-ES"/>
        </w:rPr>
        <w:t xml:space="preserve">dân cư, dịch vụ đồi chè </w:t>
      </w:r>
      <w:r w:rsidRPr="00125FF9">
        <w:rPr>
          <w:color w:val="000000"/>
          <w:kern w:val="28"/>
          <w:sz w:val="28"/>
          <w:szCs w:val="28"/>
        </w:rPr>
        <w:t xml:space="preserve">(khu đô thị đồi Chè); Khu dân cư dịch vụ tiếp giáp tuyến đường cao tốc Hòa Bình  - </w:t>
      </w:r>
      <w:r w:rsidR="0062291C">
        <w:rPr>
          <w:color w:val="000000"/>
          <w:kern w:val="28"/>
          <w:sz w:val="28"/>
          <w:szCs w:val="28"/>
        </w:rPr>
        <w:t xml:space="preserve"> </w:t>
      </w:r>
      <w:r w:rsidRPr="00125FF9">
        <w:rPr>
          <w:color w:val="000000"/>
          <w:kern w:val="28"/>
          <w:sz w:val="28"/>
          <w:szCs w:val="28"/>
        </w:rPr>
        <w:t>Mộc Châu; Khu dịch vụ tiếp giáp với tuyến đường Quốc lộ 6./.</w:t>
      </w:r>
    </w:p>
    <w:p w:rsidR="00B26E08" w:rsidRPr="00394D80" w:rsidRDefault="00B26E08" w:rsidP="00125FF9">
      <w:pPr>
        <w:jc w:val="both"/>
        <w:rPr>
          <w:color w:val="000000" w:themeColor="text1"/>
        </w:rPr>
      </w:pPr>
      <w:bookmarkStart w:id="3" w:name="_GoBack"/>
      <w:bookmarkEnd w:id="3"/>
    </w:p>
    <w:sectPr w:rsidR="00B26E08" w:rsidRPr="00394D80" w:rsidSect="009F7D1D">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726538"/>
    <w:rsid w:val="00053D36"/>
    <w:rsid w:val="000A598D"/>
    <w:rsid w:val="00125FF9"/>
    <w:rsid w:val="001F0664"/>
    <w:rsid w:val="00362C61"/>
    <w:rsid w:val="00377B47"/>
    <w:rsid w:val="00394D80"/>
    <w:rsid w:val="003C7288"/>
    <w:rsid w:val="003D6AAA"/>
    <w:rsid w:val="00402E59"/>
    <w:rsid w:val="00417F69"/>
    <w:rsid w:val="0042609F"/>
    <w:rsid w:val="005907B8"/>
    <w:rsid w:val="0062291C"/>
    <w:rsid w:val="00660724"/>
    <w:rsid w:val="00726538"/>
    <w:rsid w:val="007E4570"/>
    <w:rsid w:val="009015D3"/>
    <w:rsid w:val="00AE0164"/>
    <w:rsid w:val="00B26E08"/>
    <w:rsid w:val="00C11ED2"/>
    <w:rsid w:val="00D1017F"/>
    <w:rsid w:val="00D74673"/>
    <w:rsid w:val="00DD3C00"/>
    <w:rsid w:val="00E9509F"/>
    <w:rsid w:val="00F5108D"/>
    <w:rsid w:val="00FE15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Straight Arrow Connector 12"/>
        <o:r id="V:Rule2" type="connector" idref="#Straight Arrow Connector 13"/>
        <o:r id="V:Rule3" type="connector" idref="#Straight Arrow Connector 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538"/>
    <w:pPr>
      <w:spacing w:after="0" w:line="240" w:lineRule="auto"/>
    </w:pPr>
    <w:rPr>
      <w:rFonts w:eastAsia="Times New Roman" w:cs="Times New Roman"/>
      <w:szCs w:val="24"/>
    </w:rPr>
  </w:style>
  <w:style w:type="paragraph" w:styleId="Heading6">
    <w:name w:val="heading 6"/>
    <w:basedOn w:val="Normal"/>
    <w:next w:val="Normal"/>
    <w:link w:val="Heading6Char"/>
    <w:uiPriority w:val="9"/>
    <w:qFormat/>
    <w:rsid w:val="00726538"/>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726538"/>
    <w:rPr>
      <w:rFonts w:ascii="Calibri" w:eastAsia="Times New Roman" w:hAnsi="Calibri" w:cs="Times New Roman"/>
      <w:b/>
      <w:bCs/>
      <w:sz w:val="22"/>
    </w:rPr>
  </w:style>
  <w:style w:type="paragraph" w:styleId="Footer">
    <w:name w:val="footer"/>
    <w:basedOn w:val="Normal"/>
    <w:link w:val="FooterChar1"/>
    <w:uiPriority w:val="99"/>
    <w:rsid w:val="00726538"/>
    <w:pPr>
      <w:tabs>
        <w:tab w:val="center" w:pos="4320"/>
        <w:tab w:val="right" w:pos="8640"/>
      </w:tabs>
    </w:pPr>
    <w:rPr>
      <w:rFonts w:ascii=".VnTime" w:hAnsi=".VnTime"/>
      <w:sz w:val="28"/>
    </w:rPr>
  </w:style>
  <w:style w:type="character" w:customStyle="1" w:styleId="FooterChar">
    <w:name w:val="Footer Char"/>
    <w:basedOn w:val="DefaultParagraphFont"/>
    <w:uiPriority w:val="99"/>
    <w:semiHidden/>
    <w:rsid w:val="00726538"/>
    <w:rPr>
      <w:rFonts w:eastAsia="Times New Roman" w:cs="Times New Roman"/>
      <w:szCs w:val="24"/>
    </w:rPr>
  </w:style>
  <w:style w:type="paragraph" w:customStyle="1" w:styleId="Noidung">
    <w:name w:val="Noidung"/>
    <w:basedOn w:val="Normal"/>
    <w:link w:val="NoidungChar"/>
    <w:qFormat/>
    <w:rsid w:val="00726538"/>
    <w:pPr>
      <w:spacing w:after="120"/>
      <w:ind w:firstLine="720"/>
      <w:jc w:val="both"/>
    </w:pPr>
    <w:rPr>
      <w:kern w:val="28"/>
      <w:sz w:val="26"/>
      <w:szCs w:val="26"/>
    </w:rPr>
  </w:style>
  <w:style w:type="character" w:customStyle="1" w:styleId="NoidungChar">
    <w:name w:val="Noidung Char"/>
    <w:link w:val="Noidung"/>
    <w:locked/>
    <w:rsid w:val="00726538"/>
    <w:rPr>
      <w:rFonts w:eastAsia="Times New Roman" w:cs="Times New Roman"/>
      <w:kern w:val="28"/>
      <w:sz w:val="26"/>
      <w:szCs w:val="26"/>
    </w:rPr>
  </w:style>
  <w:style w:type="character" w:customStyle="1" w:styleId="FooterChar1">
    <w:name w:val="Footer Char1"/>
    <w:link w:val="Footer"/>
    <w:uiPriority w:val="99"/>
    <w:rsid w:val="00726538"/>
    <w:rPr>
      <w:rFonts w:ascii=".VnTime" w:eastAsia="Times New Roman" w:hAnsi=".VnTime" w:cs="Times New Roman"/>
      <w:sz w:val="28"/>
      <w:szCs w:val="24"/>
    </w:rPr>
  </w:style>
  <w:style w:type="table" w:styleId="TableGrid">
    <w:name w:val="Table Grid"/>
    <w:basedOn w:val="TableNormal"/>
    <w:uiPriority w:val="39"/>
    <w:rsid w:val="00D10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538"/>
    <w:pPr>
      <w:spacing w:after="0" w:line="240" w:lineRule="auto"/>
    </w:pPr>
    <w:rPr>
      <w:rFonts w:eastAsia="Times New Roman" w:cs="Times New Roman"/>
      <w:szCs w:val="24"/>
    </w:rPr>
  </w:style>
  <w:style w:type="paragraph" w:styleId="Heading6">
    <w:name w:val="heading 6"/>
    <w:basedOn w:val="Normal"/>
    <w:next w:val="Normal"/>
    <w:link w:val="Heading6Char"/>
    <w:uiPriority w:val="9"/>
    <w:qFormat/>
    <w:rsid w:val="00726538"/>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726538"/>
    <w:rPr>
      <w:rFonts w:ascii="Calibri" w:eastAsia="Times New Roman" w:hAnsi="Calibri" w:cs="Times New Roman"/>
      <w:b/>
      <w:bCs/>
      <w:sz w:val="22"/>
      <w:lang w:val="x-none" w:eastAsia="x-none"/>
    </w:rPr>
  </w:style>
  <w:style w:type="paragraph" w:styleId="Footer">
    <w:name w:val="footer"/>
    <w:basedOn w:val="Normal"/>
    <w:link w:val="FooterChar1"/>
    <w:uiPriority w:val="99"/>
    <w:rsid w:val="00726538"/>
    <w:pPr>
      <w:tabs>
        <w:tab w:val="center" w:pos="4320"/>
        <w:tab w:val="right" w:pos="8640"/>
      </w:tabs>
    </w:pPr>
    <w:rPr>
      <w:rFonts w:ascii=".VnTime" w:hAnsi=".VnTime"/>
      <w:sz w:val="28"/>
      <w:lang w:val="x-none" w:eastAsia="x-none"/>
    </w:rPr>
  </w:style>
  <w:style w:type="character" w:customStyle="1" w:styleId="FooterChar">
    <w:name w:val="Footer Char"/>
    <w:basedOn w:val="DefaultParagraphFont"/>
    <w:uiPriority w:val="99"/>
    <w:semiHidden/>
    <w:rsid w:val="00726538"/>
    <w:rPr>
      <w:rFonts w:eastAsia="Times New Roman" w:cs="Times New Roman"/>
      <w:szCs w:val="24"/>
    </w:rPr>
  </w:style>
  <w:style w:type="paragraph" w:customStyle="1" w:styleId="Noidung">
    <w:name w:val="Noidung"/>
    <w:basedOn w:val="Normal"/>
    <w:link w:val="NoidungChar"/>
    <w:qFormat/>
    <w:rsid w:val="00726538"/>
    <w:pPr>
      <w:spacing w:after="120"/>
      <w:ind w:firstLine="720"/>
      <w:jc w:val="both"/>
    </w:pPr>
    <w:rPr>
      <w:kern w:val="28"/>
      <w:sz w:val="26"/>
      <w:szCs w:val="26"/>
      <w:lang w:val="x-none" w:eastAsia="x-none"/>
    </w:rPr>
  </w:style>
  <w:style w:type="character" w:customStyle="1" w:styleId="NoidungChar">
    <w:name w:val="Noidung Char"/>
    <w:link w:val="Noidung"/>
    <w:locked/>
    <w:rsid w:val="00726538"/>
    <w:rPr>
      <w:rFonts w:eastAsia="Times New Roman" w:cs="Times New Roman"/>
      <w:kern w:val="28"/>
      <w:sz w:val="26"/>
      <w:szCs w:val="26"/>
      <w:lang w:val="x-none" w:eastAsia="x-none"/>
    </w:rPr>
  </w:style>
  <w:style w:type="character" w:customStyle="1" w:styleId="FooterChar1">
    <w:name w:val="Footer Char1"/>
    <w:link w:val="Footer"/>
    <w:uiPriority w:val="99"/>
    <w:rsid w:val="00726538"/>
    <w:rPr>
      <w:rFonts w:ascii=".VnTime" w:eastAsia="Times New Roman" w:hAnsi=".VnTime"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99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1761</Words>
  <Characters>10042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Windows User</cp:lastModifiedBy>
  <cp:revision>24</cp:revision>
  <dcterms:created xsi:type="dcterms:W3CDTF">2020-02-28T04:00:00Z</dcterms:created>
  <dcterms:modified xsi:type="dcterms:W3CDTF">2020-03-31T09:55:00Z</dcterms:modified>
</cp:coreProperties>
</file>