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color w:val="000000"/>
                <w:lang w:val="en-US"/>
              </w:rPr>
            </w:pP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063D25">
              <w:rPr>
                <w:rFonts w:eastAsia="Times New Roman"/>
                <w:color w:val="000000"/>
                <w:lang w:val="en-US"/>
              </w:rPr>
              <w:t>3</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i/>
                <w:iCs/>
                <w:color w:val="000000"/>
                <w:lang w:val="en-US"/>
              </w:rPr>
            </w:pP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063D25">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9C10FF">
      <w:pPr>
        <w:shd w:val="clear" w:color="auto" w:fill="FFFFFF"/>
        <w:spacing w:after="0" w:line="240" w:lineRule="auto"/>
        <w:jc w:val="center"/>
        <w:rPr>
          <w:rFonts w:eastAsia="Times New Roman"/>
          <w:b/>
          <w:bCs/>
          <w:color w:val="000000"/>
        </w:rPr>
      </w:pPr>
    </w:p>
    <w:bookmarkEnd w:id="0"/>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ind w:firstLine="720"/>
        <w:jc w:val="center"/>
        <w:rPr>
          <w:rFonts w:eastAsia="Times New Roman"/>
          <w:b/>
          <w:bCs/>
          <w:color w:val="000000"/>
        </w:rPr>
      </w:pPr>
      <w:r w:rsidRPr="00E64E2B">
        <w:rPr>
          <w:rFonts w:eastAsia="Times New Roman"/>
          <w:b/>
          <w:bCs/>
          <w:color w:val="000000"/>
        </w:rPr>
        <w:t>QUYẾT ĐỊNH</w:t>
      </w:r>
    </w:p>
    <w:p w:rsid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sidRPr="00E64E2B">
        <w:rPr>
          <w:rFonts w:eastAsia="Times New Roman"/>
          <w:b/>
          <w:bCs/>
          <w:color w:val="000000"/>
        </w:rPr>
        <w:t xml:space="preserve">Về việc quy định chức năng, nhiệm vụ, quyền hạn và cơ cấu tổ chức của </w:t>
      </w:r>
      <w:r w:rsidR="009C10FF">
        <w:rPr>
          <w:rFonts w:eastAsia="Times New Roman"/>
          <w:b/>
          <w:bCs/>
          <w:color w:val="000000"/>
          <w:lang w:val="en-US"/>
        </w:rPr>
        <w:t xml:space="preserve">               </w:t>
      </w:r>
      <w:r w:rsidRPr="00E64E2B">
        <w:rPr>
          <w:rFonts w:eastAsia="Times New Roman"/>
          <w:b/>
          <w:bCs/>
          <w:color w:val="000000"/>
        </w:rPr>
        <w:t>Chi cục kiểm lâm, trực thuộc Sở Nông nghiệp và Môi trường tỉnh Sơn La</w:t>
      </w:r>
    </w:p>
    <w:p w:rsid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after="0" w:line="240" w:lineRule="auto"/>
        <w:jc w:val="center"/>
        <w:rPr>
          <w:rFonts w:eastAsia="Times New Roman"/>
          <w:b/>
          <w:bCs/>
          <w:color w:val="000000"/>
          <w:lang w:val="en-US"/>
        </w:rPr>
      </w:pPr>
      <w:r>
        <w:rPr>
          <w:rFonts w:eastAsia="Times New Roman"/>
          <w:b/>
          <w:bCs/>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2096770</wp:posOffset>
                </wp:positionH>
                <wp:positionV relativeFrom="paragraph">
                  <wp:posOffset>44450</wp:posOffset>
                </wp:positionV>
                <wp:extent cx="1974850" cy="6350"/>
                <wp:effectExtent l="0" t="0" r="25400" b="31750"/>
                <wp:wrapNone/>
                <wp:docPr id="1719411312" name="Straight Connector 3"/>
                <wp:cNvGraphicFramePr/>
                <a:graphic xmlns:a="http://schemas.openxmlformats.org/drawingml/2006/main">
                  <a:graphicData uri="http://schemas.microsoft.com/office/word/2010/wordprocessingShape">
                    <wps:wsp>
                      <wps:cNvCnPr/>
                      <wps:spPr>
                        <a:xfrm flipV="1">
                          <a:off x="0" y="0"/>
                          <a:ext cx="19748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2755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5.1pt,3.5pt" to="32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7pHowEAAJUDAAAOAAAAZHJzL2Uyb0RvYy54bWysU01P3DAQvVfqf7B87yZLgdJosxxAcEEF&#10;Qdu7ccYbC3/JNpvsv+94shsqqKqq4mL5Y96beW/Gq/PRGraFmLR3LV8uas7ASd9pt2n5j+9Xn844&#10;S1m4ThjvoOU7SPx8/fHDaggNHPnemw4iQxKXmiG0vM85NFWVZA9WpIUP4PBR+WhFxmPcVF0UA7Jb&#10;Ux3V9Wk1+NiF6CWkhLeX0yNfE79SIPOtUgkyMy3H2jKtkdbHslbrlWg2UYRey30Z4j+qsEI7TDpT&#10;XYos2HPUb6isltEnr/JCelt5pbQE0oBqlvUrNQ+9CEBa0JwUZpvS+9HKb9sLdxfRhiGkJoW7WFSM&#10;KlqmjA4/saekCytlI9m2m22DMTOJl8uvX47PTtBdiW+nn3GHdNXEUthCTPkavGVl03KjXRElGrG9&#10;SXkKPYQg7qUO2uWdgRJs3D0opruSj9A0InBhItsKbG73tNynpcgCUdqYGVT/HbSPLTCgsflX4BxN&#10;Gb3LM9Bq5+OfsubxUKqa4g+qJ61F9qPvdtQVsgN7T4bu57QM1+9ngr/8pvUvAAAA//8DAFBLAwQU&#10;AAYACAAAACEArTtsptoAAAAHAQAADwAAAGRycy9kb3ducmV2LnhtbEyPwU7DMBBE70j8g7VI3Kjd&#10;lqZVyKYqlRBnWi69OfGSRMTrELtt+HuWExxHM5p5U2wn36sLjbELjDCfGVDEdXAdNwjvx5eHDaiY&#10;LDvbByaEb4qwLW9vCpu7cOU3uhxSo6SEY24R2pSGXOtYt+RtnIWBWLyPMHqbRI6NdqO9Srnv9cKY&#10;THvbsSy0dqB9S/Xn4ewRjq/eTFXq9sRfa7M7Pa8yPq0Q7++m3ROoRFP6C8MvvqBDKUxVOLOLqkdY&#10;Ls1CoghruSR+9jgXXSFsDOiy0P/5yx8AAAD//wMAUEsBAi0AFAAGAAgAAAAhALaDOJL+AAAA4QEA&#10;ABMAAAAAAAAAAAAAAAAAAAAAAFtDb250ZW50X1R5cGVzXS54bWxQSwECLQAUAAYACAAAACEAOP0h&#10;/9YAAACUAQAACwAAAAAAAAAAAAAAAAAvAQAAX3JlbHMvLnJlbHNQSwECLQAUAAYACAAAACEAzPe6&#10;R6MBAACVAwAADgAAAAAAAAAAAAAAAAAuAgAAZHJzL2Uyb0RvYy54bWxQSwECLQAUAAYACAAAACEA&#10;rTtsptoAAAAHAQAADwAAAAAAAAAAAAAAAAD9AwAAZHJzL2Rvd25yZXYueG1sUEsFBgAAAAAEAAQA&#10;8wAAAAQFAAAAAA==&#10;" strokecolor="black [3200]" strokeweight=".5pt">
                <v:stroke joinstyle="miter"/>
              </v:line>
            </w:pict>
          </mc:Fallback>
        </mc:AlternateContent>
      </w:r>
    </w:p>
    <w:p w:rsidR="00E64E2B" w:rsidRPr="00E64E2B" w:rsidRDefault="00D6011E"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Pr>
          <w:rFonts w:asciiTheme="majorHAnsi" w:eastAsia="Times New Roman" w:hAnsiTheme="majorHAnsi" w:cstheme="majorHAnsi"/>
          <w:i/>
          <w:iCs/>
          <w:color w:val="000000"/>
          <w:szCs w:val="28"/>
          <w:lang w:val="en-US"/>
        </w:rPr>
        <w:t xml:space="preserve"> </w:t>
      </w:r>
      <w:r w:rsidR="00E64E2B" w:rsidRPr="00E64E2B">
        <w:rPr>
          <w:rFonts w:asciiTheme="majorHAnsi" w:eastAsia="Times New Roman" w:hAnsiTheme="majorHAnsi" w:cstheme="majorHAnsi"/>
          <w:i/>
          <w:iCs/>
          <w:color w:val="000000"/>
          <w:szCs w:val="28"/>
        </w:rPr>
        <w:t xml:space="preserve">Căn cứ Luật Tổ chức </w:t>
      </w:r>
      <w:r w:rsidR="009C10FF">
        <w:rPr>
          <w:rFonts w:asciiTheme="majorHAnsi" w:eastAsia="Times New Roman" w:hAnsiTheme="majorHAnsi" w:cstheme="majorHAnsi"/>
          <w:i/>
          <w:iCs/>
          <w:color w:val="000000"/>
          <w:szCs w:val="28"/>
          <w:lang w:val="en-US"/>
        </w:rPr>
        <w:t>C</w:t>
      </w:r>
      <w:r w:rsidR="00E64E2B" w:rsidRPr="00E64E2B">
        <w:rPr>
          <w:rFonts w:asciiTheme="majorHAnsi" w:eastAsia="Times New Roman" w:hAnsiTheme="majorHAnsi" w:cstheme="majorHAnsi"/>
          <w:i/>
          <w:iCs/>
          <w:color w:val="000000"/>
          <w:szCs w:val="28"/>
        </w:rPr>
        <w:t>hính quyền địa phương ngày 16 tháng 6 năm 2025;</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pacing w:val="-4"/>
          <w:szCs w:val="28"/>
        </w:rPr>
        <w:t>Căn cứ Luật Ban hành văn bản quy phạm pháp luật ngày 19 tháng 02 năm 2025;</w:t>
      </w:r>
      <w:r w:rsidRPr="00E64E2B">
        <w:rPr>
          <w:rFonts w:asciiTheme="majorHAnsi" w:eastAsia="Times New Roman" w:hAnsiTheme="majorHAnsi" w:cstheme="majorHAnsi"/>
          <w:i/>
          <w:iCs/>
          <w:color w:val="000000"/>
          <w:szCs w:val="28"/>
        </w:rPr>
        <w:t xml:space="preserve"> Luật </w:t>
      </w:r>
      <w:r w:rsidR="009C10FF">
        <w:rPr>
          <w:rFonts w:asciiTheme="majorHAnsi" w:eastAsia="Times New Roman" w:hAnsiTheme="majorHAnsi" w:cstheme="majorHAnsi"/>
          <w:i/>
          <w:iCs/>
          <w:color w:val="000000"/>
          <w:szCs w:val="28"/>
          <w:lang w:val="en-US"/>
        </w:rPr>
        <w:t>S</w:t>
      </w:r>
      <w:r w:rsidRPr="00E64E2B">
        <w:rPr>
          <w:rFonts w:asciiTheme="majorHAnsi" w:eastAsia="Times New Roman" w:hAnsiTheme="majorHAnsi" w:cstheme="majorHAnsi"/>
          <w:i/>
          <w:iCs/>
          <w:color w:val="000000"/>
          <w:szCs w:val="28"/>
        </w:rPr>
        <w:t>ửa đổi, bổ sung một số điều của Luật Ban hành văn bản quy phạm pháp luật ngày 25 tháng 6 năm 2025;</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Căn cứ Nghị định số 78/2025/NĐ-CP ngày 01 tháng 4 năm 2025 của Chính phủ quy định chi tiết một số điều và biện pháp để tổ chức, hướng dẫn thi hành Luật Ban hành văn bản quy phạm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 xml:space="preserve">Căn cứ Nghị định số 150/2025/NĐ-CP ngày 12 tháng 6 năm 2025 của Chính phủ quy định tổ chức các cơ quan chuyên môn thuộc </w:t>
      </w:r>
      <w:r w:rsidR="009C10FF">
        <w:rPr>
          <w:rFonts w:asciiTheme="majorHAnsi" w:eastAsia="Times New Roman" w:hAnsiTheme="majorHAnsi" w:cstheme="majorHAnsi"/>
          <w:i/>
          <w:iCs/>
          <w:color w:val="000000"/>
          <w:szCs w:val="28"/>
          <w:lang w:val="en-US"/>
        </w:rPr>
        <w:t>UBND</w:t>
      </w:r>
      <w:r w:rsidRPr="00E64E2B">
        <w:rPr>
          <w:rFonts w:asciiTheme="majorHAnsi" w:eastAsia="Times New Roman" w:hAnsiTheme="majorHAnsi" w:cstheme="majorHAnsi"/>
          <w:i/>
          <w:iCs/>
          <w:color w:val="000000"/>
          <w:szCs w:val="28"/>
        </w:rPr>
        <w:t xml:space="preserve"> tỉnh, thành phố trực thuộc trung ương và </w:t>
      </w:r>
      <w:r w:rsidR="009C10FF">
        <w:rPr>
          <w:rFonts w:asciiTheme="majorHAnsi" w:eastAsia="Times New Roman" w:hAnsiTheme="majorHAnsi" w:cstheme="majorHAnsi"/>
          <w:i/>
          <w:iCs/>
          <w:color w:val="000000"/>
          <w:szCs w:val="28"/>
          <w:lang w:val="en-US"/>
        </w:rPr>
        <w:t>UBND</w:t>
      </w:r>
      <w:r w:rsidRPr="00E64E2B">
        <w:rPr>
          <w:rFonts w:asciiTheme="majorHAnsi" w:eastAsia="Times New Roman" w:hAnsiTheme="majorHAnsi" w:cstheme="majorHAnsi"/>
          <w:i/>
          <w:iCs/>
          <w:color w:val="000000"/>
          <w:szCs w:val="28"/>
        </w:rPr>
        <w:t xml:space="preserve"> huyện, quận, thị xã, thành phố thuộc tỉnh, thành phố thuộc thành phố trực thuộc trung ương;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 xml:space="preserve">Căn cứ Nghị định số 01/2019/NĐ-CP ngày 01 tháng 01 năm 2019 của Chính phủ về Kiểm lâm và Lực lượng chuyên trách bảo vệ rừng; Nghị định </w:t>
      </w:r>
      <w:r w:rsidR="009C10FF">
        <w:rPr>
          <w:rFonts w:asciiTheme="majorHAnsi" w:eastAsia="Times New Roman" w:hAnsiTheme="majorHAnsi" w:cstheme="majorHAnsi"/>
          <w:i/>
          <w:iCs/>
          <w:color w:val="000000"/>
          <w:szCs w:val="28"/>
          <w:lang w:val="en-US"/>
        </w:rPr>
        <w:t xml:space="preserve">số </w:t>
      </w:r>
      <w:r w:rsidRPr="00E64E2B">
        <w:rPr>
          <w:rFonts w:asciiTheme="majorHAnsi" w:eastAsia="Times New Roman" w:hAnsiTheme="majorHAnsi" w:cstheme="majorHAnsi"/>
          <w:i/>
          <w:iCs/>
          <w:color w:val="000000"/>
          <w:szCs w:val="28"/>
        </w:rPr>
        <w:t>159/2024/NĐ-CP ngày 18 tháng 12 năm 2024 của Chính phủ sửa đổi, bổ sung một số điều của Nghị định số 01/2019/NĐ-CP ngày 01 tháng 01 năm 2019 của Chính phủ về Kiểm lâm và Lực lượng chuyên trách bảo vệ rừng;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 xml:space="preserve">Căn cứ Thông tư số 19/2025/TT-BNNMT ngày 19 tháng 6 năm 2025 của Bộ trưởng Bộ Nông nghiệp và Môi trường hướng dẫn chức năng, nhiệm vụ, quyền hạn của cơ quan chuyên môn về Nông nghiệp và Môi trường thuộc </w:t>
      </w:r>
      <w:r w:rsidR="009C10FF">
        <w:rPr>
          <w:rFonts w:asciiTheme="majorHAnsi" w:eastAsia="Times New Roman" w:hAnsiTheme="majorHAnsi" w:cstheme="majorHAnsi"/>
          <w:i/>
          <w:iCs/>
          <w:color w:val="000000"/>
          <w:szCs w:val="28"/>
          <w:lang w:val="en-US"/>
        </w:rPr>
        <w:t>UBND</w:t>
      </w:r>
      <w:r w:rsidRPr="00E64E2B">
        <w:rPr>
          <w:rFonts w:asciiTheme="majorHAnsi" w:eastAsia="Times New Roman" w:hAnsiTheme="majorHAnsi" w:cstheme="majorHAnsi"/>
          <w:i/>
          <w:iCs/>
          <w:color w:val="000000"/>
          <w:szCs w:val="28"/>
        </w:rPr>
        <w:t xml:space="preserve"> tỉnh, thành phố trực thuộc trung ương và </w:t>
      </w:r>
      <w:r w:rsidR="009C10FF">
        <w:rPr>
          <w:rFonts w:asciiTheme="majorHAnsi" w:eastAsia="Times New Roman" w:hAnsiTheme="majorHAnsi" w:cstheme="majorHAnsi"/>
          <w:i/>
          <w:iCs/>
          <w:color w:val="000000"/>
          <w:szCs w:val="28"/>
          <w:lang w:val="en-US"/>
        </w:rPr>
        <w:t>UBND</w:t>
      </w:r>
      <w:r w:rsidRPr="00E64E2B">
        <w:rPr>
          <w:rFonts w:asciiTheme="majorHAnsi" w:eastAsia="Times New Roman" w:hAnsiTheme="majorHAnsi" w:cstheme="majorHAnsi"/>
          <w:i/>
          <w:iCs/>
          <w:color w:val="000000"/>
          <w:szCs w:val="28"/>
        </w:rPr>
        <w:t xml:space="preserve"> xã, phường, đặc khu thuộc tỉnh, thành phố trực thuộc trung ương;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Theo đề nghị của Giám đốc Sở Nông nghiệp và Môi trường tại Tờ trình số 801/TTr-SNNMT ngày 23 tháng 7 năm 2025.</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i/>
          <w:iCs/>
          <w:color w:val="000000"/>
          <w:szCs w:val="28"/>
        </w:rPr>
      </w:pPr>
      <w:r w:rsidRPr="00E64E2B">
        <w:rPr>
          <w:rFonts w:asciiTheme="majorHAnsi" w:eastAsia="Times New Roman" w:hAnsiTheme="majorHAnsi" w:cstheme="majorHAnsi"/>
          <w:i/>
          <w:iCs/>
          <w:color w:val="000000"/>
          <w:szCs w:val="28"/>
        </w:rPr>
        <w:t>Ủy ban nhân dân tỉnh ban hành Quyết định quy định chức năng, nhiệm vụ, quyền hạn và cơ cấu tổ chức của Chi cục Kiểm lâm, trực thuộc Sở Nông nghiệp và Môi trường tỉnh Sơn La.</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b/>
          <w:bCs/>
          <w:color w:val="000000"/>
          <w:szCs w:val="28"/>
        </w:rPr>
        <w:t xml:space="preserve">Điều 1. </w:t>
      </w:r>
      <w:r w:rsidRPr="00E64E2B">
        <w:rPr>
          <w:rFonts w:asciiTheme="majorHAnsi" w:eastAsia="Times New Roman" w:hAnsiTheme="majorHAnsi" w:cstheme="majorHAnsi"/>
          <w:color w:val="000000"/>
          <w:szCs w:val="28"/>
        </w:rPr>
        <w:t>Vị trí, chức năng của Chi cục Kiểm lâm</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rPr>
      </w:pPr>
      <w:r w:rsidRPr="009C10FF">
        <w:rPr>
          <w:rFonts w:asciiTheme="majorHAnsi" w:eastAsia="Times New Roman" w:hAnsiTheme="majorHAnsi" w:cstheme="majorHAnsi"/>
          <w:color w:val="000000"/>
          <w:szCs w:val="28"/>
        </w:rPr>
        <w:t xml:space="preserve">1. Chi cục Kiểm lâm (sau đây viết tắt là Chi cục) là tổ chức hành chính trực thuộc Sở Nông nghiệp và Môi trường tỉnh Sơn La, giúp Giám đốc Sở Nông nghiệp </w:t>
      </w:r>
      <w:r w:rsidRPr="009C10FF">
        <w:rPr>
          <w:rFonts w:asciiTheme="majorHAnsi" w:eastAsia="Times New Roman" w:hAnsiTheme="majorHAnsi" w:cstheme="majorHAnsi"/>
          <w:color w:val="000000"/>
          <w:szCs w:val="28"/>
        </w:rPr>
        <w:lastRenderedPageBreak/>
        <w:t xml:space="preserve">và Môi trường thực hiện chức năng tham mưu </w:t>
      </w:r>
      <w:r w:rsidR="00BA293B">
        <w:rPr>
          <w:rFonts w:asciiTheme="majorHAnsi" w:eastAsia="Times New Roman" w:hAnsiTheme="majorHAnsi" w:cstheme="majorHAnsi"/>
          <w:color w:val="000000"/>
          <w:szCs w:val="28"/>
          <w:lang w:val="en-US"/>
        </w:rPr>
        <w:t>UBND</w:t>
      </w:r>
      <w:r w:rsidRPr="009C10FF">
        <w:rPr>
          <w:rFonts w:asciiTheme="majorHAnsi" w:eastAsia="Times New Roman" w:hAnsiTheme="majorHAnsi" w:cstheme="majorHAnsi"/>
          <w:color w:val="000000"/>
          <w:szCs w:val="28"/>
        </w:rPr>
        <w:t xml:space="preserve"> tỉnh quản lý nhà nước và tổ chức thực thi pháp luật về lâm nghiệp, kiểm lâm, đa dạng </w:t>
      </w:r>
      <w:r w:rsidRPr="00E64E2B">
        <w:rPr>
          <w:rFonts w:asciiTheme="majorHAnsi" w:eastAsia="Times New Roman" w:hAnsiTheme="majorHAnsi" w:cstheme="majorHAnsi"/>
          <w:color w:val="000000"/>
          <w:szCs w:val="28"/>
        </w:rPr>
        <w:t xml:space="preserve">sinh học; biến đổi khí hậu </w:t>
      </w:r>
      <w:r w:rsidRPr="00E64E2B">
        <w:rPr>
          <w:rFonts w:asciiTheme="majorHAnsi" w:eastAsia="Times New Roman" w:hAnsiTheme="majorHAnsi" w:cstheme="majorHAnsi"/>
          <w:color w:val="000000"/>
          <w:spacing w:val="-4"/>
          <w:szCs w:val="28"/>
        </w:rPr>
        <w:t>theo quy định pháp luật; là lực lượng chuyên ngành về phòng cháy và chữa cháy rừng.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2. Chi cục có tư cách pháp nhân, có trụ sở, con dấu và tài khoản riêng theo quy định pháp luật; chịu sự chỉ đạo, quản lý của Sở Nông nghiệp và Môi trường; đồng thời chịu sự chỉ đạo, hướng dẫn, kiểm tra về chuyên môn, nghiệp vụ của Cục </w:t>
      </w:r>
      <w:r w:rsidRPr="00E64E2B">
        <w:rPr>
          <w:rFonts w:asciiTheme="majorHAnsi" w:eastAsia="Times New Roman" w:hAnsiTheme="majorHAnsi" w:cstheme="majorHAnsi"/>
          <w:color w:val="000000"/>
          <w:spacing w:val="-2"/>
          <w:szCs w:val="28"/>
        </w:rPr>
        <w:t>Lâm nghiệp và Kiểm lâm; Cục Biến đổi khí hậu; Cục Bảo tồn thiên nhiên và Đa dạng sinh học trực thuộc Bộ Nông nghiệp và Môi trường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b/>
          <w:bCs/>
          <w:color w:val="000000"/>
          <w:szCs w:val="28"/>
        </w:rPr>
        <w:t xml:space="preserve">Điều 2. </w:t>
      </w:r>
      <w:r w:rsidRPr="00E64E2B">
        <w:rPr>
          <w:rFonts w:asciiTheme="majorHAnsi" w:eastAsia="Times New Roman" w:hAnsiTheme="majorHAnsi" w:cstheme="majorHAnsi"/>
          <w:color w:val="000000"/>
          <w:szCs w:val="28"/>
        </w:rPr>
        <w:t>Nhiệm vụ và quyền hạn của Chi cục Kiểm lâm</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1. Giúp Giám đốc Sở Nông nghiệp và Môi trường thực hiện chức năng tham mưu </w:t>
      </w:r>
      <w:r w:rsidR="00BA293B">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tỉnh quản lý nhà nước về lâm nghiệp trên địa bàn tỉnh: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a) Trình </w:t>
      </w:r>
      <w:r w:rsidR="00BA293B">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tỉnh ban hành theo thẩm quyền hoặc trình cấp có thẩm quyền ban hành và tổ chức thực hiện: chương trình, dự án phát triển lâm nghiệp bền vững tại địa phương; phân định ranh giới các loại rừng; quyết định giao rừng, cho thuê rừng, chuyển loại rừng, chuyển mục đích sử dụng rừng sang mục đích khác, thu hồi rừng; 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 báo cáo về tình hình quản lý, sử dụng Quỹ bảo vệ và phát triển rừng ở cấp tỉnh; Tham mưu giúp Giám đốc Sở, trình Chủ tịch </w:t>
      </w:r>
      <w:r w:rsidR="003E09E5">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tỉnh phương án huy động, điều phối và phân công các lực lượng, phương tiện, thiết bị, dụng cụ, vật tư và các nguồn lực để chữa cháy rừng; bảo đảm các điều kiện phục vụ chữa cháy rừng; cấp, cấp lại giấy phép trong lĩnh vực lâm nghiệp thuộc thẩm quyền của Chủ tịch </w:t>
      </w:r>
      <w:r w:rsidR="003E09E5">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tỉnh theo quy định.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b) Tham mưu </w:t>
      </w:r>
      <w:r w:rsidR="003E09E5">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tỉnh tổ chức tuyên truyền, phổ biến, giáo dục, theo dõi thi hành pháp luật về lâm nghiệp; đa dạng sinh học; biến đổi khí hậu; tổ chức thực hiện điều tra rừng, kiểm kê rừng, theo dõi diễn biến rừng; cập nhật cơ sở dữ liệu, hồ sơ quản lý rừng ở địa phương; bảo vệ rừng; bảo tồn thiên nhiên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2"/>
          <w:szCs w:val="28"/>
        </w:rPr>
      </w:pPr>
      <w:r w:rsidRPr="00E64E2B">
        <w:rPr>
          <w:rFonts w:asciiTheme="majorHAnsi" w:eastAsia="Times New Roman" w:hAnsiTheme="majorHAnsi" w:cstheme="majorHAnsi"/>
          <w:color w:val="000000"/>
          <w:spacing w:val="-2"/>
          <w:szCs w:val="28"/>
        </w:rPr>
        <w:t xml:space="preserve">c) Tham mưu </w:t>
      </w:r>
      <w:r w:rsidR="003E09E5" w:rsidRPr="003E09E5">
        <w:rPr>
          <w:rFonts w:asciiTheme="majorHAnsi" w:eastAsia="Times New Roman" w:hAnsiTheme="majorHAnsi" w:cstheme="majorHAnsi"/>
          <w:color w:val="000000"/>
          <w:spacing w:val="-2"/>
          <w:szCs w:val="28"/>
          <w:lang w:val="en-US"/>
        </w:rPr>
        <w:t>UBND</w:t>
      </w:r>
      <w:r w:rsidRPr="00E64E2B">
        <w:rPr>
          <w:rFonts w:asciiTheme="majorHAnsi" w:eastAsia="Times New Roman" w:hAnsiTheme="majorHAnsi" w:cstheme="majorHAnsi"/>
          <w:color w:val="000000"/>
          <w:spacing w:val="-2"/>
          <w:szCs w:val="28"/>
        </w:rPr>
        <w:t xml:space="preserve"> tỉnh chỉ đạo, hướng dẫn, kiểm tra việc thực hiện chính sách chi trả dịch vụ môi trường rừng tại địa phương; chỉ đạo, hướng dẫn, kiểm tra việc trồng rừng, bảo vệ rừng đặc dụng, rừng phòng hộ, rừng thuộc sở hữu toàn dân nơi nhà nước chưa giao, chưa cho thuê; phát triển cây lâm nghiệp phân tán theo quy định.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E64E2B">
        <w:rPr>
          <w:rFonts w:asciiTheme="majorHAnsi" w:eastAsia="Times New Roman" w:hAnsiTheme="majorHAnsi" w:cstheme="majorHAnsi"/>
          <w:color w:val="000000"/>
          <w:szCs w:val="28"/>
        </w:rPr>
        <w:t>2. Giúp Giám đốc Sở Nông nghiệp và Môi trường thực hiện các nhiệm vụ, quyền hạn về lĩnh vực lâm nghiệp, kiểm lâm</w:t>
      </w:r>
      <w:r w:rsidR="003E09E5">
        <w:rPr>
          <w:rFonts w:asciiTheme="majorHAnsi" w:eastAsia="Times New Roman" w:hAnsiTheme="majorHAnsi" w:cstheme="majorHAnsi"/>
          <w:color w:val="000000"/>
          <w:szCs w:val="28"/>
          <w:lang w:val="en-US"/>
        </w:rPr>
        <w:t xml:space="preserve"> </w:t>
      </w:r>
    </w:p>
    <w:p w:rsidR="00E64E2B" w:rsidRPr="009C10FF"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9C10FF">
        <w:rPr>
          <w:rFonts w:asciiTheme="majorHAnsi" w:eastAsia="Times New Roman" w:hAnsiTheme="majorHAnsi" w:cstheme="majorHAnsi"/>
          <w:color w:val="000000"/>
          <w:szCs w:val="28"/>
        </w:rPr>
        <w:t xml:space="preserve">a) Tổ chức thực hiện các văn bản quy phạm pháp luật về lâm nghiệp, chiến lược phát triển lâm nghiệp, quy hoạch lâm nghiệp; chương trình, kế hoạch, dự án, đề án về lâm nghiệp theo quyết định của </w:t>
      </w:r>
      <w:r w:rsidR="003E09E5">
        <w:rPr>
          <w:rFonts w:asciiTheme="majorHAnsi" w:eastAsia="Times New Roman" w:hAnsiTheme="majorHAnsi" w:cstheme="majorHAnsi"/>
          <w:color w:val="000000"/>
          <w:szCs w:val="28"/>
          <w:lang w:val="en-US"/>
        </w:rPr>
        <w:t>UBND</w:t>
      </w:r>
      <w:r w:rsidRPr="009C10FF">
        <w:rPr>
          <w:rFonts w:asciiTheme="majorHAnsi" w:eastAsia="Times New Roman" w:hAnsiTheme="majorHAnsi" w:cstheme="majorHAnsi"/>
          <w:color w:val="000000"/>
          <w:szCs w:val="28"/>
        </w:rPr>
        <w:t xml:space="preserve"> tỉnh; </w:t>
      </w:r>
    </w:p>
    <w:p w:rsidR="007A4FD5" w:rsidRPr="009C10FF" w:rsidRDefault="007A4FD5"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b) Hướng dẫn, kiểm tra về sản xuất lâm nghiệp, nông nghiệp, thủy sản kết hợp, nuôi trồng dược liệu trong rừng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c)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 phòng, chống dịch bệnh gây hại rừng; phòng cháy, chữa cháy rừng;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d) Tổ chức thẩm định, trình cấp có thẩm quyền phê duyệt phương án quản lý rừng bền vững, đề án du lịch sinh thái, nghỉ dưỡng, giải trí trong rừng đặc dụng, rừng phòng hộ, rừng sản xuất thuộc địa phương quản lý, thiết kế, dự toán công trình lâm sinh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đ) Hướng dẫn, kiểm tra việc thực hiện các quy định về trách nhiệm của </w:t>
      </w:r>
      <w:r w:rsidR="00DB52A6">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xã và chủ rừng trong quản lý, bảo vệ, phát triển, sử dụng rừng, phòng cháy và chữa cháy rừng, giao đất, giao rừng 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e) Thực hiện đầy đủ chức năng, nhiệm vụ, quyền hạn của kiểm lâm tại địa phương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3. Chỉ đạo, hướng dẫn, kiểm tra công tác quản lý, bảo vệ rừng, phòng cháy và chữa cháy rừng, bảo đảm chấp hành pháp luật về lâm nghiệp trên địa bàn tỉnh: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6"/>
          <w:szCs w:val="28"/>
        </w:rPr>
      </w:pPr>
      <w:r w:rsidRPr="00E64E2B">
        <w:rPr>
          <w:rFonts w:asciiTheme="majorHAnsi" w:eastAsia="Times New Roman" w:hAnsiTheme="majorHAnsi" w:cstheme="majorHAnsi"/>
          <w:color w:val="000000"/>
          <w:spacing w:val="-6"/>
          <w:szCs w:val="28"/>
        </w:rPr>
        <w:t>a) Xây dựng và thực hiện chương trình, kế hoạch, phương án, đề án về quản lý, bảo vệ rừng, phòng cháy và chữa cháy rừng, bảo đảm chấp hành pháp luật về lâm nghiệp;</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b) Theo dõi diễn biến rừng, kiểm kê rừng, giao rừng, cho thuê rừng, thu hồi rừng, chuyển loại rừng, chuyển mục đích sử dụng rừng theo quy định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c) Tổ chức quản lý, bảo vệ rừng, lập và thực hiện phương án phòng cháy và chữa cháy rừng của chủ rừng;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d) Tổ chức đấu tranh, phòng ngừa, ngăn chặn các hành vi vi phạm pháp luật trong quản lý rừng, bảo vệ rừng, khai thác rừng, sử dụng rừng, vận chuyển, kinh doanh, cất giữ, chế biến lâm sản; xác minh, truy xuất, xác nhận nguồn gốc lâm sản đối với cơ sở kinh doanh, chế biến, xuất khẩu, nhập khẩu lâm sản;</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đ) Hướng dẫn, kiểm tra việc kinh doanh, chế biến lâm sản, gây nuôi, trồng cấy ghép các loài động vật rừng, thực vật rừng theo quy định pháp luật.</w:t>
      </w:r>
    </w:p>
    <w:p w:rsidR="007A4FD5" w:rsidRPr="00DB52A6"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6"/>
          <w:szCs w:val="28"/>
          <w:lang w:val="en-US"/>
        </w:rPr>
      </w:pPr>
      <w:r w:rsidRPr="009C10FF">
        <w:rPr>
          <w:rFonts w:asciiTheme="majorHAnsi" w:eastAsia="Times New Roman" w:hAnsiTheme="majorHAnsi" w:cstheme="majorHAnsi"/>
          <w:color w:val="000000"/>
          <w:szCs w:val="28"/>
        </w:rPr>
        <w:t xml:space="preserve">4. Tổ chức thực hiện các nhiệm vụ, nghiệp vụ về quản lý, bảo vệ rừng, phòng </w:t>
      </w:r>
      <w:r w:rsidRPr="00DB52A6">
        <w:rPr>
          <w:rFonts w:asciiTheme="majorHAnsi" w:eastAsia="Times New Roman" w:hAnsiTheme="majorHAnsi" w:cstheme="majorHAnsi"/>
          <w:color w:val="000000"/>
          <w:spacing w:val="-6"/>
          <w:szCs w:val="28"/>
        </w:rPr>
        <w:t xml:space="preserve">cháy và chữa cháy rừng, bảo đảm chấp hành pháp luật về lâm nghiệp trên địa bàn tỉnh: </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a) Tổ chức thực hiện các văn bản quy phạm pháp luật, chương trình, kế hoạch, phương án, đề án về quản lý rừng, bảo vệ rừng, phòng cháy và chữa cháy rừng, bảo </w:t>
      </w:r>
      <w:r w:rsidRPr="00E64E2B">
        <w:rPr>
          <w:rFonts w:asciiTheme="majorHAnsi" w:eastAsia="Times New Roman" w:hAnsiTheme="majorHAnsi" w:cstheme="majorHAnsi"/>
          <w:color w:val="000000"/>
          <w:spacing w:val="-4"/>
          <w:szCs w:val="28"/>
        </w:rPr>
        <w:t>đảm chấp hành pháp luật về lâm nghiệp thuộc nhiệm vụ giao theo quy định pháp luật;</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b) Phối hợp chủ rừng tổ chức thực hiện các biện pháp bảo vệ rừng, phòng cháy và chữa cháy rừng, bảo đảm chấp hành pháp luật về lâm nghiệp; bảo tồn tài nguyên, đa dạng sinh học rừng theo quy định pháp luật;</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c) Phối hợp các cơ quan, tổ chức, lực lượng khác trên địa bàn bảo vệ rừng thuộc sở hữu toàn dân nơi nhà nước chưa giao, chưa cho thuê;</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d) Theo dõi, dự báo, cảnh báo nguy cơ cháy rừng; tổ chức lực lượng, phương tiện phối hợp chủ rừng và chính quyền các cấp chữa cháy rừng; trong trường hợp cần thiết tham mưu cho cấp có thẩm quyền tổ chức huy động lực lượng, phương tiện trên địa bàn tổ chức chữa cháy rừng;</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đ) Tổ chức xây dựng lực lượng chuyên ngành về phòng cháy và chữa cháy rừng; kiểm tra an toàn về phòng cháy và chữa cháy rừng;</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e) Tổ chức đấu tranh, phòng ngừa, ngăn chặn, bảo đảm chấp hành pháp luật về lâm nghiệp; xử lý vi phạm hành chính và áp dụng các biện pháp ngăn chặn hành vi vi phạm hành chính; khởi tố, điều tra vụ án hình sự hành vi vi phạm pháp luật về lâm nghiệp theo quy định pháp luật;</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pacing w:val="-4"/>
          <w:szCs w:val="28"/>
        </w:rPr>
      </w:pPr>
      <w:r w:rsidRPr="00E64E2B">
        <w:rPr>
          <w:rFonts w:asciiTheme="majorHAnsi" w:eastAsia="Times New Roman" w:hAnsiTheme="majorHAnsi" w:cstheme="majorHAnsi"/>
          <w:color w:val="000000"/>
          <w:spacing w:val="-4"/>
          <w:szCs w:val="28"/>
        </w:rPr>
        <w:t>g) Thông tin, tuyên truyền, phổ biến, vận động, giáo dục pháp luật về lâm nghiệp;</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h) Bồi dưỡng, tập huấn chuyên môn, nghiệp vụ cho Kiểm lâm và Lực lượng chuyên trách bảo vệ rừng;</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i) Quản lý, sử dụng vũ khí quân dụng, công cụ hỗ trợ, phương tiện, trang thiết bị chuyên dụng, đồng phục theo quy định pháp luật.</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5. Về Bảo tồn thiên nhiên và đa dạng sinh học</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Tham mưu giúp Giám đốc Sở Nông nghiệp và Môi trường</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pacing w:val="-2"/>
          <w:szCs w:val="28"/>
        </w:rPr>
      </w:pPr>
      <w:r w:rsidRPr="00E64E2B">
        <w:rPr>
          <w:rFonts w:asciiTheme="majorHAnsi" w:eastAsia="Times New Roman" w:hAnsiTheme="majorHAnsi" w:cstheme="majorHAnsi"/>
          <w:color w:val="000000"/>
          <w:szCs w:val="28"/>
        </w:rPr>
        <w:t xml:space="preserve">a) Tham mưu giúp </w:t>
      </w:r>
      <w:r w:rsidR="00C000C1">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tỉnh tổ chức thực hiện quản lý nhà nước về đa dạng sinh học, bảo tồn và sử dụng bền vững các vùng đất ngập nước trên địa bàn; điều tra, thống kê, kiểm kê, đánh giá hiện trạng đa dạng sinh học, xác lập chế độ phát triển bền vững hệ sinh thái tự nhiên theo quy định; tổ chức điều tra để lập Danh mục loài ngoại lai xâm hại trên địa bàn; tổ chức kiểm tra, đánh giá khả năng xâm </w:t>
      </w:r>
      <w:r w:rsidRPr="00E64E2B">
        <w:rPr>
          <w:rFonts w:asciiTheme="majorHAnsi" w:eastAsia="Times New Roman" w:hAnsiTheme="majorHAnsi" w:cstheme="majorHAnsi"/>
          <w:color w:val="000000"/>
          <w:spacing w:val="-2"/>
          <w:szCs w:val="28"/>
        </w:rPr>
        <w:t>nhập của loài ngoại lai từ bên ngoài để có biện pháp phòng ngừa, kiểm soát; điều tra, xác định khu vực phân bố, lập kế hoạch cô lập và diệt trừ loài thuộc Danh mục loài ngoại lai xâm hại tại địa phương; công khai Danh mục loài ngoại lai xâm hại, thông tin về khu vực phân bố, mức độ xâm hại của loài ngoại lai xâm hại theo quy định;</w:t>
      </w:r>
    </w:p>
    <w:p w:rsidR="00E64E2B" w:rsidRPr="00E64E2B" w:rsidRDefault="00E64E2B" w:rsidP="00023A74">
      <w:pPr>
        <w:widowControl w:val="0"/>
        <w:pBdr>
          <w:top w:val="dotted" w:sz="4" w:space="0" w:color="FFFFFF"/>
          <w:left w:val="dotted" w:sz="4" w:space="0" w:color="FFFFFF"/>
          <w:bottom w:val="dotted" w:sz="4" w:space="12" w:color="FFFFFF"/>
          <w:right w:val="dotted" w:sz="4" w:space="0" w:color="FFFFFF"/>
        </w:pBdr>
        <w:shd w:val="clear" w:color="auto" w:fill="FFFFFF"/>
        <w:spacing w:before="10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 xml:space="preserve">b) Trình Chủ tịch UBND cấp tỉnh quyết định thành lập khu bảo tồn cấp quốc gia có toàn bộ diện tích thuộc địa bàn; quyết định thành lập khu bảo tồn đất ngập nước cấp quốc gia có toàn bộ diện tích thuộc địa bàn; công nhận di sản </w:t>
      </w:r>
      <w:r w:rsidRPr="00E64E2B">
        <w:rPr>
          <w:rFonts w:asciiTheme="majorHAnsi" w:eastAsia="Times New Roman" w:hAnsiTheme="majorHAnsi" w:cstheme="majorHAnsi"/>
          <w:color w:val="000000"/>
          <w:szCs w:val="28"/>
        </w:rPr>
        <w:t>thiên nhiên cấp quốc gia có toàn bộ diện tích thuộc địa bàn; quy chế phối hợp quản lý vùng đất ngập nước quan trọng nằm ngoài khu bảo tồn trên địa bàn;</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c) Tổ chức điều tra, đánh giá, lập danh mục, dự án thành lập các khu bảo tồn thiên nhiên cấp tỉnh, hành lang đa dạng sinh học, khu vực đa dạng sinh học cao, vùng đất ngập nước quan trọng, cảnh quan sinh thái quan trọng, cơ sở bảo tồn đa dạng sinh học theo quy hoạch đã được phê duyệt và theo quy định của pháp luật;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 tổ chức thực hiện việc chi trả dịch vụ môi trường liên quan đến đa dạng sinh học cấp tỉnh;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 tổ chức kiểm kê, quan trắc, lập báo cáo đa dạng sinh học, xây dựng và vận hành cơ sở dữ liệu về đa dạng sinh học;</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d) Tổ chức điều tra, đánh giá hiện trạng đa dạng sinh học nơi dự kiến thành lập khu bảo tồn và lập dự án thành lập khu bảo tồn cấp quốc gia có toàn bộ diện tích thuộc địa bàn quản lý; lấy ý kiến cộng đồng dân cư sinh sống hợp pháp trong khu vực dự kiến thành lập khu bảo tồn hoặc tiếp giáp với khu bảo tồn; điều tra, đánh giá khu vực dự kiến xác lập di sản thiên nhiên khác; xây dựng dự án xác lập di sản thiên nhiên, tổ chức lấy ý kiến và tham vấn cộng đồng, hoàn thiện hồ sơ dự án xác lập di sản thiên nhiên;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6. Về biến đổi khí hậu</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Tham mưu giúp Giám đốc Sở Nông nghiệp và Môi trường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rPr>
      </w:pPr>
      <w:r w:rsidRPr="00E64E2B">
        <w:rPr>
          <w:rFonts w:asciiTheme="majorHAnsi" w:eastAsia="Times New Roman" w:hAnsiTheme="majorHAnsi" w:cstheme="majorHAnsi"/>
          <w:color w:val="000000"/>
          <w:spacing w:val="4"/>
          <w:szCs w:val="28"/>
        </w:rPr>
        <w:t>a) Xây dựng, cập nhật và tổ chức thực hiện Kế hoạch hành động ứng phó với biến đổi khí hậu, Kế hoạch thực hiện Thỏa thuận Paris về biến đổi khí hậu của địa phương;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b) Tổ chức thực hiện các nhiệm vụ trong chiến lược, quy hoạch, kế hoạch, chương trình, đề án, dự án về biến đổi khí hậu thuộc phạm vi quản lý;</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c) Thực hiện việc lồng ghép nội dung biến đổi khí hậu trong các chiến lược, quy hoạch, kế hoạch trên địa bàn thuộc phạm vi quản lý;</w:t>
      </w:r>
    </w:p>
    <w:p w:rsidR="00E64E2B" w:rsidRPr="009C10FF"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9C10FF">
        <w:rPr>
          <w:rFonts w:asciiTheme="majorHAnsi" w:eastAsia="Times New Roman" w:hAnsiTheme="majorHAnsi" w:cstheme="majorHAnsi"/>
          <w:color w:val="000000"/>
          <w:szCs w:val="28"/>
        </w:rPr>
        <w:t xml:space="preserve">d) Tổ chức triển khai các hoạt động thích ứng với biến đổi khí hậu; đánh giá tác động, tính dễ bị tổn thương, rủi ro, tổn thất và thiệt hại do biến đổi khí </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hậu; xây dựng các giải pháp ứng phó với biến đổi khí hậu trên địa bàn thuộc phạm vi quản lý;</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rPr>
      </w:pPr>
      <w:r w:rsidRPr="00E64E2B">
        <w:rPr>
          <w:rFonts w:asciiTheme="majorHAnsi" w:eastAsia="Times New Roman" w:hAnsiTheme="majorHAnsi" w:cstheme="majorHAnsi"/>
          <w:color w:val="000000"/>
          <w:szCs w:val="28"/>
        </w:rPr>
        <w:t xml:space="preserve">đ) Tổ chức theo dõi, giám sát, đánh giá các hoạt động thích ứng với biến đổi </w:t>
      </w:r>
      <w:r w:rsidRPr="00E64E2B">
        <w:rPr>
          <w:rFonts w:asciiTheme="majorHAnsi" w:eastAsia="Times New Roman" w:hAnsiTheme="majorHAnsi" w:cstheme="majorHAnsi"/>
          <w:color w:val="000000"/>
          <w:spacing w:val="-4"/>
          <w:szCs w:val="28"/>
        </w:rPr>
        <w:t>khí hậu và giảm nhẹ phát thải khí nhà kính cấp địa phương thuộc thẩm quyền quản lý;</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e) Theo dõi hoạt động kinh doanh tín chỉ các-bon trên địa bàn thuộc phạm vi quản lý; kiểm soát hoạt động sản xuất, xuất khẩu, nhập khẩu, tiêu thụ các chất làm suy giảm tầng ô-dôn, chất gây hiệu ứng nhà kính tại địa phương theo quy định của pháp luật và theo các điều ước quốc tế mà Việt Nam là thành viên;</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g) Tổ chức điều tra, khảo sát, thu thập thông tin, dữ liệu phục vụ kiểm kê khí nhà kính cấp quốc gia và cập nhật cơ sở dữ liệu quốc gia;</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h) Chủ trì, phối hợp với các cơ quan có liên quan hằng năm lập báo cáo về ứng phó với biến đổi khí hậu trên địa bàn tỉnh gửi Bộ Nông nghiệp và Môi trường phục vụ xây dựng báo cáo quốc gia ứng phó với biến đổi khí hậu;</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i) Tham mưu xây dựng, tổ chức thực hiện Kế hoạch giảm nhẹ phát thải khí nhà kính lĩnh vực nông nghiệp và môi trường cấp địa phương;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k) Tổ chức theo dõi, giám sát các cơ sở lĩnh vực Nông nghiệp và Môi trường thuộc danh mục cơ sở phát thải khí nhà kính do Thủ tướng Chính phủ ban hành, có trách nhiệm thực hiện kiểm kê khí nhà kính của cơ sở; xây dựng kế hoạch giảm phát thải khí nhà kính;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l) Thực hiện đầy đủ chế độ thông tin, báo cáo về phát thải khí nhà kính và giảm nhẹ phát thải khí nhà kính lĩnh vực nông nghiệp và môi trường theo các quy định hiện hành;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m) Tham gia thực hiện các cam kết quốc tế về biến đổi khí hậu và bảo vệ tầng ô-dôn theo phân công của </w:t>
      </w:r>
      <w:r w:rsidR="003C6C50">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cấp tỉnh.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7. Xây dựng và hướng dẫn thực hiện các biện pháp bảo vệ môi trường trong sản xuất lâm nghiệp tại địa phương; hướng dẫn, kiểm tra việc thực hiện nhiệm vụ bảo tồn và phát triển bền vững đa dạng sinh học trong lâm nghiệp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8. Xây dựng hệ thống thông tin, lưu trữ tư liệu về lâm nghiệp; tổ chức công tác thống kê diễn biến đất lâm nghiệp, diễn biến rừng và các hoạt động thông tin, lưu trữ, thống kê khác phục vụ yêu cầu quản lý về lâm nghiệp theo quy định.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9. Thực hiện nhiệm vụ quản lý đầu tư xây dựng chuyên ngành theo quy định của pháp luật; hướng dẫn, kiểm tra, giám sát, đánh giá việc thực hiện các dự án và xây dựng mô hình phát triển lâm nghiệp bền vững trên địa bàn tỉnh; chịu trách nhiệm thực hiện các chương trình, dự án được giao.</w:t>
      </w:r>
    </w:p>
    <w:p w:rsidR="00E64E2B" w:rsidRPr="0033011D"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lang w:val="en-US"/>
        </w:rPr>
      </w:pPr>
      <w:r w:rsidRPr="0033011D">
        <w:rPr>
          <w:rFonts w:asciiTheme="majorHAnsi" w:eastAsia="Times New Roman" w:hAnsiTheme="majorHAnsi" w:cstheme="majorHAnsi"/>
          <w:color w:val="000000"/>
          <w:spacing w:val="-4"/>
          <w:szCs w:val="28"/>
        </w:rPr>
        <w:t xml:space="preserve">10. Thực hiện hợp tác quốc tế về các lĩnh vực thuộc phạm vi quản lý của Chi cục và theo phân công của Sở Nông nghiệp và Môi trường và theo quy định của pháp luật. </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 xml:space="preserve">11. Tổ chức nghiên cứu, ứng dụng tiến bộ khoa học, kỹ thuật và công nghệ vào sản xuất trong lĩnh vực lâm nghiệp, quản lý bảo vệ rừng, đa dạng sinh học, biến đổi khí hậu trên địa bàn tỉnh; tham mưu Giám đốc Sở Nông nghiệp và Môi trường trình </w:t>
      </w:r>
      <w:r w:rsidR="003C6C50">
        <w:rPr>
          <w:rFonts w:asciiTheme="majorHAnsi" w:eastAsia="Times New Roman" w:hAnsiTheme="majorHAnsi" w:cstheme="majorHAnsi"/>
          <w:color w:val="000000"/>
          <w:szCs w:val="28"/>
          <w:lang w:val="en-US"/>
        </w:rPr>
        <w:t>UBND</w:t>
      </w:r>
      <w:r w:rsidRPr="00E64E2B">
        <w:rPr>
          <w:rFonts w:asciiTheme="majorHAnsi" w:eastAsia="Times New Roman" w:hAnsiTheme="majorHAnsi" w:cstheme="majorHAnsi"/>
          <w:color w:val="000000"/>
          <w:szCs w:val="28"/>
        </w:rPr>
        <w:t xml:space="preserve"> tỉnh đề xuất, đặt hàng nhiệm vụ khoa học và công nghệ lĩnh vực lâm nghiệp thuộc phạm vi quản lý của Chi cục theo quy định của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12. Thực hiện chương trình cải cách hành chính, chuyển đổi số trong lĩnh vực lâm nghiệp, kiểm lâm, đa dạng sinh học, biến đổi khí hậu thuộc phạm vi quản lý của Sở Nông nghiệp và Môi trường theo quy định.</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13. Thực hiện nhiệm vụ cơ quan thường trực về công tác bảo vệ và phát triển rừng; đa dạng sinh học; biến đổi khí hậu; quản lý buôn bán các loài động vật hoang dã, nguy cấp, quý hiếm; phòng, chống dịch bệnh trong lâm nghiệp và nhiệm vụ thường trực công tác khác theo phân công của Sở Nông nghiệp và Môi trường và quy định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14. Thực hiện tiếp công dân, giải quyết khiếu nại, tố cáo; phòng, chống tham nhũng, tiêu cực; thực hành tiết kiệm chống lãng phí và xử lý vi phạm pháp luật lĩnh vực lâm nghiệp; đa dạng sinh học; biến đổi khí hậu theo quy định pháp luật hoặc phân công của Sở Nông nghiệp và Môi trường.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15. Quản lý tổ chức bộ máy, biên chế công chức, cơ cấu ngạch công chức, vị trí việc làm của Chi cục Kiểm lâm; thực hiện chế độ tiền lương và chính sách, chế độ đãi ngộ, đào tạo, bồi dưỡng, khen thưởng, kỷ luật đối với công chức và người lao động thuộc phạm vi quản lý, sử dụng theo quy định pháp luật và phân cấp.</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16. Quản lý và chịu trách nhiệm về tài chính, tài sản được giao theo quy định pháp luật và phân công của Giám đốc Sở Nông nghiệp và Môi trường.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17. Thực hiện công tác thông tin, báo cáo định kỳ hoặc đột xuất về tình hình thực hiện nhiệm vụ được giao, theo quy định của Sở Nông nghiệp và Môi trường và theo quy định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18. Quy định chức năng, nhiệm vụ, quyền hạn của các phòng chuyên môn, nghiệp vụ và các đơn vị trực thuộc (trừ các đơn vị sự nghiệp).</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19. Thực hiện nhiệm vụ khác do Giám đốc Sở Nông nghiệp và Môi trường giao và theo quy định pháp luật.</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b/>
          <w:bCs/>
          <w:color w:val="000000"/>
          <w:szCs w:val="28"/>
        </w:rPr>
      </w:pPr>
      <w:r w:rsidRPr="00E64E2B">
        <w:rPr>
          <w:rFonts w:asciiTheme="majorHAnsi" w:eastAsia="Times New Roman" w:hAnsiTheme="majorHAnsi" w:cstheme="majorHAnsi"/>
          <w:b/>
          <w:bCs/>
          <w:color w:val="000000"/>
          <w:szCs w:val="28"/>
        </w:rPr>
        <w:t xml:space="preserve">Điều 3. </w:t>
      </w:r>
      <w:r w:rsidRPr="00E64E2B">
        <w:rPr>
          <w:rFonts w:asciiTheme="majorHAnsi" w:eastAsia="Times New Roman" w:hAnsiTheme="majorHAnsi" w:cstheme="majorHAnsi"/>
          <w:color w:val="000000"/>
          <w:szCs w:val="28"/>
        </w:rPr>
        <w:t>Cơ cấu tổ chức của Chi cục Kiểm lâm</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1. Lãnh đạo Chi cục gồm: Chi cục trưởng và 02 Phó Chi cục trưởng.</w:t>
      </w:r>
    </w:p>
    <w:p w:rsidR="00E64E2B" w:rsidRPr="00E64E2B"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E64E2B">
        <w:rPr>
          <w:rFonts w:asciiTheme="majorHAnsi" w:eastAsia="Times New Roman" w:hAnsiTheme="majorHAnsi" w:cstheme="majorHAnsi"/>
          <w:color w:val="000000"/>
          <w:szCs w:val="28"/>
        </w:rPr>
        <w:t>a) Chi cục trưởng là người đứng đầu Chi cục, chịu trách nhiệm trước Giám đốc Sở Nông nghiệp và Môi trường, đồng thời chịu trách nhiệm trước pháp luật về toàn bộ hoạt động của Chi cục.</w:t>
      </w:r>
    </w:p>
    <w:p w:rsidR="00E64E2B" w:rsidRPr="009C10FF" w:rsidRDefault="00E64E2B"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9C10FF">
        <w:rPr>
          <w:rFonts w:asciiTheme="majorHAnsi" w:eastAsia="Times New Roman" w:hAnsiTheme="majorHAnsi" w:cstheme="majorHAnsi"/>
          <w:color w:val="000000"/>
          <w:szCs w:val="28"/>
        </w:rPr>
        <w:t xml:space="preserve">b) Phó Chi cục trưởng giúp Chi cục trưởng phụ trách, chỉ đạo thực hiện một số nhiệm vụ, lĩnh vực công tác được Chi cục trưởng phân công; chịu trách nhiệm trước Chi cục trưởng và trước pháp luật về nhiệm vụ được phân công; Khi Chi cục trưởng vắng mặt, một Phó Chi cục trưởng được Chi cục trưởng ủy quyền điều hành các hoạt động của Chi cục. </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2. Phòng, đội thuộc Chi cục</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Chi cục Kiểm lâm có 04 phòng chuyên môn, nghiệp vụ và Đội kiểm lâm cơ động và phòng cháy chữa cháy rừng. Đội kiểm lâm cơ động và phòng cháy chữa cháy rừng có tư cách pháp nhân, trụ sở, con dấu riêng, về tài chính sử dụng chung tài khoản của Văn phòng Chi cục Kiểm lâm để hoạt động trong lĩnh vực chuyên môn và thực thi nhiệm vụ theo quy định của pháp luật, bao gồm:</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a) Phòng Tổ chức hành chính;</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b) Phòng Sử dụng và phát triển rừng;</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c) Phòng Quản lý bảo vệ rừng, bảo tồn thiên nhiên và đa dạng sinh học;</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d) Phòng Điều tra, xử lý vi phạm về lâm nghiệp;</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đ) Đội Kiểm lâm cơ động và phòng cháy chữa cháy rừng.</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3. Các đơn vị hành chính trực thuộc (17 hạt kiểm lâm)</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Chi cục Kiểm lâm có 17 Hạt Kiểm lâm khu vực trực thuộc. Hạt Kiểm lâm có tư cách pháp nhân, trụ sở, con dấu và được mở tài khoản riêng để hoạt động trong lĩnh vực chuyên môn theo quy định pháp luật, bao gồm:</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a) Hạt kiểm lâm khu vực 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b) Hạt kiểm lâm khu vực II;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c) Hạt kiểm lâm khu vực III;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d) Hạt kiểm lâm khu vực IV;</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đ) Hạt kiểm lâm khu vực V;</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e) Hạt kiểm lâm khu vực VI;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g) Hạt kiểm lâm khu vực VII;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h) Hạt kiểm lâm khu vực VIII;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i) Hạt kiểm lâm khu vực IX;</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k) Hạt kiểm lâm khu vực X;</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l) Hạt kiểm lâm khu vực XI;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m) Hạt kiểm lâm khu vực XII;</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n) Hạt kiểm lâm khu vực XIII và khu bảo tồn thiên nhiên Mường La;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o) Hạt kiểm lâm khu vực XIV và khu rừng đặc dụng phòng hộ Thuận Châu;</w:t>
      </w:r>
    </w:p>
    <w:p w:rsidR="00366932"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9C10FF">
        <w:rPr>
          <w:rFonts w:asciiTheme="majorHAnsi" w:eastAsia="Times New Roman" w:hAnsiTheme="majorHAnsi" w:cstheme="majorHAnsi"/>
          <w:color w:val="000000"/>
          <w:szCs w:val="28"/>
        </w:rPr>
        <w:t xml:space="preserve">ô) Hạt kiểm lâm khu vực XV và khu rừng đặc dụng Tà Xùa; </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ơ) Hạt kiểm lâm khu vực XVI và khu rừng đặc dụng Xuân Nha;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p) Hạt kiểm lâm khu vực XVII và khu rừng đặc dụng phòng hộ Sốp Cộp;</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 xml:space="preserve">4. Các đơn vị sự nghiệp công lập trực thuộc (05 Ban </w:t>
      </w:r>
      <w:r w:rsidR="00366932">
        <w:rPr>
          <w:rFonts w:asciiTheme="majorHAnsi" w:eastAsia="Times New Roman" w:hAnsiTheme="majorHAnsi" w:cstheme="majorHAnsi"/>
          <w:color w:val="000000"/>
          <w:szCs w:val="28"/>
          <w:lang w:val="en-US"/>
        </w:rPr>
        <w:t>Q</w:t>
      </w:r>
      <w:r w:rsidRPr="009C10FF">
        <w:rPr>
          <w:rFonts w:asciiTheme="majorHAnsi" w:eastAsia="Times New Roman" w:hAnsiTheme="majorHAnsi" w:cstheme="majorHAnsi"/>
          <w:color w:val="000000"/>
          <w:szCs w:val="28"/>
        </w:rPr>
        <w:t>uản lý rừng)</w:t>
      </w:r>
    </w:p>
    <w:p w:rsidR="00821356" w:rsidRDefault="00821356"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lang w:val="en-US"/>
        </w:rPr>
      </w:pP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pacing w:val="4"/>
          <w:szCs w:val="28"/>
        </w:rPr>
      </w:pPr>
      <w:r w:rsidRPr="00821356">
        <w:rPr>
          <w:rFonts w:asciiTheme="majorHAnsi" w:eastAsia="Times New Roman" w:hAnsiTheme="majorHAnsi" w:cstheme="majorHAnsi"/>
          <w:color w:val="000000"/>
          <w:spacing w:val="4"/>
          <w:szCs w:val="28"/>
        </w:rPr>
        <w:t xml:space="preserve">Chi cục Kiểm lâm có 05 đơn vị sự nghiệp trực thuộc là các Ban </w:t>
      </w:r>
      <w:r w:rsidR="00366932" w:rsidRPr="00821356">
        <w:rPr>
          <w:rFonts w:asciiTheme="majorHAnsi" w:eastAsia="Times New Roman" w:hAnsiTheme="majorHAnsi" w:cstheme="majorHAnsi"/>
          <w:color w:val="000000"/>
          <w:spacing w:val="4"/>
          <w:szCs w:val="28"/>
          <w:lang w:val="en-US"/>
        </w:rPr>
        <w:t>Qu</w:t>
      </w:r>
      <w:r w:rsidRPr="00821356">
        <w:rPr>
          <w:rFonts w:asciiTheme="majorHAnsi" w:eastAsia="Times New Roman" w:hAnsiTheme="majorHAnsi" w:cstheme="majorHAnsi"/>
          <w:color w:val="000000"/>
          <w:spacing w:val="4"/>
          <w:szCs w:val="28"/>
        </w:rPr>
        <w:t xml:space="preserve">ản lý rừng đặc dụng, Ban </w:t>
      </w:r>
      <w:r w:rsidR="00366932" w:rsidRPr="00821356">
        <w:rPr>
          <w:rFonts w:asciiTheme="majorHAnsi" w:eastAsia="Times New Roman" w:hAnsiTheme="majorHAnsi" w:cstheme="majorHAnsi"/>
          <w:color w:val="000000"/>
          <w:spacing w:val="4"/>
          <w:szCs w:val="28"/>
          <w:lang w:val="en-US"/>
        </w:rPr>
        <w:t>Q</w:t>
      </w:r>
      <w:r w:rsidRPr="00821356">
        <w:rPr>
          <w:rFonts w:asciiTheme="majorHAnsi" w:eastAsia="Times New Roman" w:hAnsiTheme="majorHAnsi" w:cstheme="majorHAnsi"/>
          <w:color w:val="000000"/>
          <w:spacing w:val="4"/>
          <w:szCs w:val="28"/>
        </w:rPr>
        <w:t xml:space="preserve">uản lý rừng đặc dụng phòng hộ, Ban </w:t>
      </w:r>
      <w:r w:rsidR="00366932" w:rsidRPr="00821356">
        <w:rPr>
          <w:rFonts w:asciiTheme="majorHAnsi" w:eastAsia="Times New Roman" w:hAnsiTheme="majorHAnsi" w:cstheme="majorHAnsi"/>
          <w:color w:val="000000"/>
          <w:spacing w:val="4"/>
          <w:szCs w:val="28"/>
          <w:lang w:val="en-US"/>
        </w:rPr>
        <w:t>Q</w:t>
      </w:r>
      <w:r w:rsidRPr="00821356">
        <w:rPr>
          <w:rFonts w:asciiTheme="majorHAnsi" w:eastAsia="Times New Roman" w:hAnsiTheme="majorHAnsi" w:cstheme="majorHAnsi"/>
          <w:color w:val="000000"/>
          <w:spacing w:val="4"/>
          <w:szCs w:val="28"/>
        </w:rPr>
        <w:t xml:space="preserve">uản lý Khu Bảo </w:t>
      </w:r>
      <w:r w:rsidRPr="009C10FF">
        <w:rPr>
          <w:rFonts w:asciiTheme="majorHAnsi" w:eastAsia="Times New Roman" w:hAnsiTheme="majorHAnsi" w:cstheme="majorHAnsi"/>
          <w:color w:val="000000"/>
          <w:spacing w:val="4"/>
          <w:szCs w:val="28"/>
        </w:rPr>
        <w:t>tồn thiên nhiên. Các đơn vị sự nghiệp có tư cách pháp nhân, trụ sở, con dấu và được mở tài khoản riêng để hoạt động trong lĩnh vực chuyên môn theo quy định pháp luật, bao gồm:</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a) Ban Quản lý rừng đặc dụng Xuân Nha;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b) Ban Quản lý rừng đặc dụng Tà Xùa;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c) Ban Quản lý rừng đặc dụng phòng hộ Sốp Cộp;</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d) Ban Quản lý rừng đặc dụng phòng hộ Thuận Châu;</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đ) Ban Quản lý khu bảo tồn thiên nhiên Mường La.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b/>
          <w:bCs/>
          <w:color w:val="000000"/>
          <w:szCs w:val="28"/>
        </w:rPr>
        <w:t xml:space="preserve">Điều 4. </w:t>
      </w:r>
      <w:r w:rsidRPr="009C10FF">
        <w:rPr>
          <w:rFonts w:asciiTheme="majorHAnsi" w:eastAsia="Times New Roman" w:hAnsiTheme="majorHAnsi" w:cstheme="majorHAnsi"/>
          <w:color w:val="000000"/>
          <w:szCs w:val="28"/>
        </w:rPr>
        <w:t>Hiệu lực thi hành</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color w:val="000000"/>
          <w:szCs w:val="28"/>
        </w:rPr>
        <w:t xml:space="preserve">Quyết định này có hiệu lực thi hành kể từ ngày tháng 7 năm 2025 và thay thế Quyết định số 27/2025/QĐ-UBND ngày 14 tháng 3 năm 2025 của </w:t>
      </w:r>
      <w:r w:rsidR="006825E4">
        <w:rPr>
          <w:rFonts w:asciiTheme="majorHAnsi" w:eastAsia="Times New Roman" w:hAnsiTheme="majorHAnsi" w:cstheme="majorHAnsi"/>
          <w:color w:val="000000"/>
          <w:szCs w:val="28"/>
          <w:lang w:val="en-US"/>
        </w:rPr>
        <w:t>UBND</w:t>
      </w:r>
      <w:r w:rsidRPr="009C10FF">
        <w:rPr>
          <w:rFonts w:asciiTheme="majorHAnsi" w:eastAsia="Times New Roman" w:hAnsiTheme="majorHAnsi" w:cstheme="majorHAnsi"/>
          <w:color w:val="000000"/>
          <w:szCs w:val="28"/>
        </w:rPr>
        <w:t xml:space="preserve"> tỉnh Sơn La về việc quy định chức năng, nhiệm vụ, quyền hạn và cơ cấu tổ chức của Chi cục Kiểm lâm, trực thuộc Sở Nông nghiệp và môi trường tỉnh Sơn La.</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rPr>
      </w:pPr>
      <w:r w:rsidRPr="009C10FF">
        <w:rPr>
          <w:rFonts w:asciiTheme="majorHAnsi" w:eastAsia="Times New Roman" w:hAnsiTheme="majorHAnsi" w:cstheme="majorHAnsi"/>
          <w:b/>
          <w:bCs/>
          <w:color w:val="000000"/>
          <w:szCs w:val="28"/>
        </w:rPr>
        <w:t xml:space="preserve">Điều 5. </w:t>
      </w:r>
      <w:r w:rsidRPr="009C10FF">
        <w:rPr>
          <w:rFonts w:asciiTheme="majorHAnsi" w:eastAsia="Times New Roman" w:hAnsiTheme="majorHAnsi" w:cstheme="majorHAnsi"/>
          <w:color w:val="000000"/>
          <w:szCs w:val="28"/>
        </w:rPr>
        <w:t>Trách nhiệm thi hành</w:t>
      </w:r>
    </w:p>
    <w:p w:rsidR="009C10FF" w:rsidRPr="009C10FF" w:rsidRDefault="009C10FF" w:rsidP="009C10FF">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asciiTheme="majorHAnsi" w:eastAsia="Times New Roman" w:hAnsiTheme="majorHAnsi" w:cstheme="majorHAnsi"/>
          <w:color w:val="000000"/>
          <w:szCs w:val="28"/>
          <w:lang w:val="en-US"/>
        </w:rPr>
      </w:pPr>
      <w:r w:rsidRPr="009C10FF">
        <w:rPr>
          <w:rFonts w:asciiTheme="majorHAnsi" w:eastAsia="Times New Roman" w:hAnsiTheme="majorHAnsi" w:cstheme="majorHAnsi"/>
          <w:color w:val="000000"/>
          <w:szCs w:val="28"/>
        </w:rPr>
        <w:t xml:space="preserve">Chánh Văn phòng </w:t>
      </w:r>
      <w:r w:rsidR="006825E4">
        <w:rPr>
          <w:rFonts w:asciiTheme="majorHAnsi" w:eastAsia="Times New Roman" w:hAnsiTheme="majorHAnsi" w:cstheme="majorHAnsi"/>
          <w:color w:val="000000"/>
          <w:szCs w:val="28"/>
          <w:lang w:val="en-US"/>
        </w:rPr>
        <w:t>UBND</w:t>
      </w:r>
      <w:r w:rsidRPr="009C10FF">
        <w:rPr>
          <w:rFonts w:asciiTheme="majorHAnsi" w:eastAsia="Times New Roman" w:hAnsiTheme="majorHAnsi" w:cstheme="majorHAnsi"/>
          <w:color w:val="000000"/>
          <w:szCs w:val="28"/>
        </w:rPr>
        <w:t xml:space="preserve"> tỉnh; Giám đốc các </w:t>
      </w:r>
      <w:r w:rsidR="006825E4">
        <w:rPr>
          <w:rFonts w:asciiTheme="majorHAnsi" w:eastAsia="Times New Roman" w:hAnsiTheme="majorHAnsi" w:cstheme="majorHAnsi"/>
          <w:color w:val="000000"/>
          <w:szCs w:val="28"/>
          <w:lang w:val="en-US"/>
        </w:rPr>
        <w:t>s</w:t>
      </w:r>
      <w:r w:rsidRPr="009C10FF">
        <w:rPr>
          <w:rFonts w:asciiTheme="majorHAnsi" w:eastAsia="Times New Roman" w:hAnsiTheme="majorHAnsi" w:cstheme="majorHAnsi"/>
          <w:color w:val="000000"/>
          <w:szCs w:val="28"/>
        </w:rPr>
        <w:t xml:space="preserve">ở, ban, ngành của tỉnh; Chủ tịch </w:t>
      </w:r>
      <w:r w:rsidR="006825E4">
        <w:rPr>
          <w:rFonts w:asciiTheme="majorHAnsi" w:eastAsia="Times New Roman" w:hAnsiTheme="majorHAnsi" w:cstheme="majorHAnsi"/>
          <w:color w:val="000000"/>
          <w:szCs w:val="28"/>
          <w:lang w:val="en-US"/>
        </w:rPr>
        <w:t>UBND</w:t>
      </w:r>
      <w:r w:rsidRPr="009C10FF">
        <w:rPr>
          <w:rFonts w:asciiTheme="majorHAnsi" w:eastAsia="Times New Roman" w:hAnsiTheme="majorHAnsi" w:cstheme="majorHAnsi"/>
          <w:color w:val="000000"/>
          <w:szCs w:val="28"/>
        </w:rPr>
        <w:t xml:space="preserve"> các xã, phường; Thủ trưởng cơ quan, đơn vị liên quan; các tổ chức, cá nhân có liên quan chịu trách nhiệm thi hành Quyết định này./ </w:t>
      </w:r>
      <w:r w:rsidRPr="009C10FF">
        <w:rPr>
          <w:rFonts w:asciiTheme="majorHAnsi" w:eastAsia="Times New Roman" w:hAnsiTheme="majorHAnsi" w:cstheme="majorHAnsi"/>
          <w:color w:val="000000"/>
          <w:szCs w:val="28"/>
          <w:lang w:val="en-US"/>
        </w:rPr>
        <w:t>.</w:t>
      </w: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E64E2B" w:rsidRDefault="00775DD4" w:rsidP="00E620EA">
            <w:pPr>
              <w:spacing w:after="0"/>
              <w:rPr>
                <w:rFonts w:eastAsia="Times New Roman"/>
                <w:b/>
                <w:b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063D25" w:rsidRDefault="00775DD4" w:rsidP="00E620EA">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063D25">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063D25" w:rsidP="00E620EA">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r w:rsidR="00775DD4" w:rsidRPr="00BA6729">
              <w:rPr>
                <w:rFonts w:eastAsia="Times New Roman"/>
                <w:b/>
                <w:bCs/>
                <w:kern w:val="36"/>
              </w:rPr>
              <w:br/>
            </w:r>
          </w:p>
          <w:p w:rsidR="00775DD4" w:rsidRPr="00BA6729" w:rsidRDefault="00775DD4" w:rsidP="00E620EA">
            <w:pPr>
              <w:spacing w:after="0"/>
              <w:jc w:val="center"/>
              <w:outlineLvl w:val="0"/>
              <w:rPr>
                <w:rFonts w:eastAsia="Times New Roman"/>
                <w:b/>
                <w:bCs/>
                <w:kern w:val="36"/>
              </w:rPr>
            </w:pPr>
            <w:r w:rsidRPr="00BA6729">
              <w:rPr>
                <w:rFonts w:eastAsia="Times New Roman"/>
                <w:b/>
                <w:bCs/>
                <w:kern w:val="36"/>
                <w:lang w:val="de-DE"/>
              </w:rPr>
              <w:t xml:space="preserve">Nguyễn </w:t>
            </w:r>
            <w:r w:rsidR="00063D25">
              <w:rPr>
                <w:rFonts w:eastAsia="Times New Roman"/>
                <w:b/>
                <w:bCs/>
                <w:kern w:val="36"/>
                <w:lang w:val="de-DE"/>
              </w:rPr>
              <w:t>Thành Công</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sectPr w:rsidR="004308BD" w:rsidSect="00775DD4">
      <w:headerReference w:type="even" r:id="rId7"/>
      <w:headerReference w:type="default" r:id="rId8"/>
      <w:footerReference w:type="even" r:id="rId9"/>
      <w:footerReference w:type="default" r:id="rId10"/>
      <w:headerReference w:type="first" r:id="rId11"/>
      <w:footerReference w:type="first" r:id="rId12"/>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2AC" w:rsidRDefault="002B52AC">
      <w:pPr>
        <w:spacing w:after="0" w:line="240" w:lineRule="auto"/>
      </w:pPr>
      <w:r>
        <w:separator/>
      </w:r>
    </w:p>
  </w:endnote>
  <w:endnote w:type="continuationSeparator" w:id="0">
    <w:p w:rsidR="002B52AC" w:rsidRDefault="002B5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pPr>
      <w:pStyle w:val="Footer"/>
      <w:jc w:val="right"/>
    </w:pPr>
  </w:p>
  <w:p w:rsidR="005E6B26" w:rsidRDefault="005E6B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2AC" w:rsidRDefault="002B52AC">
      <w:pPr>
        <w:spacing w:after="0" w:line="240" w:lineRule="auto"/>
      </w:pPr>
      <w:r>
        <w:separator/>
      </w:r>
    </w:p>
  </w:footnote>
  <w:footnote w:type="continuationSeparator" w:id="0">
    <w:p w:rsidR="002B52AC" w:rsidRDefault="002B5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B26" w:rsidRDefault="005E6B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23A74"/>
    <w:rsid w:val="00063D25"/>
    <w:rsid w:val="001742AE"/>
    <w:rsid w:val="001E3310"/>
    <w:rsid w:val="002B52AC"/>
    <w:rsid w:val="0030310E"/>
    <w:rsid w:val="0033011D"/>
    <w:rsid w:val="00356C31"/>
    <w:rsid w:val="00366932"/>
    <w:rsid w:val="003C6C50"/>
    <w:rsid w:val="003E09E5"/>
    <w:rsid w:val="004308BD"/>
    <w:rsid w:val="004348C1"/>
    <w:rsid w:val="005E6B26"/>
    <w:rsid w:val="005F543F"/>
    <w:rsid w:val="00607A76"/>
    <w:rsid w:val="00613A5E"/>
    <w:rsid w:val="00650FCF"/>
    <w:rsid w:val="006825E4"/>
    <w:rsid w:val="006A1DBB"/>
    <w:rsid w:val="00775DD4"/>
    <w:rsid w:val="007942CF"/>
    <w:rsid w:val="007A4FD5"/>
    <w:rsid w:val="00821106"/>
    <w:rsid w:val="00821356"/>
    <w:rsid w:val="009C10FF"/>
    <w:rsid w:val="00BA293B"/>
    <w:rsid w:val="00C000C1"/>
    <w:rsid w:val="00C53E66"/>
    <w:rsid w:val="00C9077D"/>
    <w:rsid w:val="00D6011E"/>
    <w:rsid w:val="00D95A2C"/>
    <w:rsid w:val="00DB52A6"/>
    <w:rsid w:val="00DC6888"/>
    <w:rsid w:val="00E20CC2"/>
    <w:rsid w:val="00E64E2B"/>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9DEE"/>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4855">
      <w:bodyDiv w:val="1"/>
      <w:marLeft w:val="0"/>
      <w:marRight w:val="0"/>
      <w:marTop w:val="0"/>
      <w:marBottom w:val="0"/>
      <w:divBdr>
        <w:top w:val="none" w:sz="0" w:space="0" w:color="auto"/>
        <w:left w:val="none" w:sz="0" w:space="0" w:color="auto"/>
        <w:bottom w:val="none" w:sz="0" w:space="0" w:color="auto"/>
        <w:right w:val="none" w:sz="0" w:space="0" w:color="auto"/>
      </w:divBdr>
    </w:div>
    <w:div w:id="163784658">
      <w:bodyDiv w:val="1"/>
      <w:marLeft w:val="0"/>
      <w:marRight w:val="0"/>
      <w:marTop w:val="0"/>
      <w:marBottom w:val="0"/>
      <w:divBdr>
        <w:top w:val="none" w:sz="0" w:space="0" w:color="auto"/>
        <w:left w:val="none" w:sz="0" w:space="0" w:color="auto"/>
        <w:bottom w:val="none" w:sz="0" w:space="0" w:color="auto"/>
        <w:right w:val="none" w:sz="0" w:space="0" w:color="auto"/>
      </w:divBdr>
    </w:div>
    <w:div w:id="218251683">
      <w:bodyDiv w:val="1"/>
      <w:marLeft w:val="0"/>
      <w:marRight w:val="0"/>
      <w:marTop w:val="0"/>
      <w:marBottom w:val="0"/>
      <w:divBdr>
        <w:top w:val="none" w:sz="0" w:space="0" w:color="auto"/>
        <w:left w:val="none" w:sz="0" w:space="0" w:color="auto"/>
        <w:bottom w:val="none" w:sz="0" w:space="0" w:color="auto"/>
        <w:right w:val="none" w:sz="0" w:space="0" w:color="auto"/>
      </w:divBdr>
    </w:div>
    <w:div w:id="234702979">
      <w:bodyDiv w:val="1"/>
      <w:marLeft w:val="0"/>
      <w:marRight w:val="0"/>
      <w:marTop w:val="0"/>
      <w:marBottom w:val="0"/>
      <w:divBdr>
        <w:top w:val="none" w:sz="0" w:space="0" w:color="auto"/>
        <w:left w:val="none" w:sz="0" w:space="0" w:color="auto"/>
        <w:bottom w:val="none" w:sz="0" w:space="0" w:color="auto"/>
        <w:right w:val="none" w:sz="0" w:space="0" w:color="auto"/>
      </w:divBdr>
    </w:div>
    <w:div w:id="451024118">
      <w:bodyDiv w:val="1"/>
      <w:marLeft w:val="0"/>
      <w:marRight w:val="0"/>
      <w:marTop w:val="0"/>
      <w:marBottom w:val="0"/>
      <w:divBdr>
        <w:top w:val="none" w:sz="0" w:space="0" w:color="auto"/>
        <w:left w:val="none" w:sz="0" w:space="0" w:color="auto"/>
        <w:bottom w:val="none" w:sz="0" w:space="0" w:color="auto"/>
        <w:right w:val="none" w:sz="0" w:space="0" w:color="auto"/>
      </w:divBdr>
    </w:div>
    <w:div w:id="974607239">
      <w:bodyDiv w:val="1"/>
      <w:marLeft w:val="0"/>
      <w:marRight w:val="0"/>
      <w:marTop w:val="0"/>
      <w:marBottom w:val="0"/>
      <w:divBdr>
        <w:top w:val="none" w:sz="0" w:space="0" w:color="auto"/>
        <w:left w:val="none" w:sz="0" w:space="0" w:color="auto"/>
        <w:bottom w:val="none" w:sz="0" w:space="0" w:color="auto"/>
        <w:right w:val="none" w:sz="0" w:space="0" w:color="auto"/>
      </w:divBdr>
    </w:div>
    <w:div w:id="1067455048">
      <w:bodyDiv w:val="1"/>
      <w:marLeft w:val="0"/>
      <w:marRight w:val="0"/>
      <w:marTop w:val="0"/>
      <w:marBottom w:val="0"/>
      <w:divBdr>
        <w:top w:val="none" w:sz="0" w:space="0" w:color="auto"/>
        <w:left w:val="none" w:sz="0" w:space="0" w:color="auto"/>
        <w:bottom w:val="none" w:sz="0" w:space="0" w:color="auto"/>
        <w:right w:val="none" w:sz="0" w:space="0" w:color="auto"/>
      </w:divBdr>
    </w:div>
    <w:div w:id="1284731016">
      <w:bodyDiv w:val="1"/>
      <w:marLeft w:val="0"/>
      <w:marRight w:val="0"/>
      <w:marTop w:val="0"/>
      <w:marBottom w:val="0"/>
      <w:divBdr>
        <w:top w:val="none" w:sz="0" w:space="0" w:color="auto"/>
        <w:left w:val="none" w:sz="0" w:space="0" w:color="auto"/>
        <w:bottom w:val="none" w:sz="0" w:space="0" w:color="auto"/>
        <w:right w:val="none" w:sz="0" w:space="0" w:color="auto"/>
      </w:divBdr>
    </w:div>
    <w:div w:id="1776753767">
      <w:bodyDiv w:val="1"/>
      <w:marLeft w:val="0"/>
      <w:marRight w:val="0"/>
      <w:marTop w:val="0"/>
      <w:marBottom w:val="0"/>
      <w:divBdr>
        <w:top w:val="none" w:sz="0" w:space="0" w:color="auto"/>
        <w:left w:val="none" w:sz="0" w:space="0" w:color="auto"/>
        <w:bottom w:val="none" w:sz="0" w:space="0" w:color="auto"/>
        <w:right w:val="none" w:sz="0" w:space="0" w:color="auto"/>
      </w:divBdr>
    </w:div>
    <w:div w:id="210141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A6F97-9223-49E0-83FA-C619667A9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3201</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18</cp:revision>
  <dcterms:created xsi:type="dcterms:W3CDTF">2025-07-30T09:04:00Z</dcterms:created>
  <dcterms:modified xsi:type="dcterms:W3CDTF">2025-07-31T03:47:00Z</dcterms:modified>
</cp:coreProperties>
</file>