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3" w:type="dxa"/>
        <w:jc w:val="center"/>
        <w:tblLayout w:type="fixed"/>
        <w:tblLook w:val="0000" w:firstRow="0" w:lastRow="0" w:firstColumn="0" w:lastColumn="0" w:noHBand="0" w:noVBand="0"/>
      </w:tblPr>
      <w:tblGrid>
        <w:gridCol w:w="3402"/>
        <w:gridCol w:w="5781"/>
      </w:tblGrid>
      <w:tr w:rsidR="001A7ACE" w:rsidRPr="0066348B" w14:paraId="27120317" w14:textId="77777777" w:rsidTr="001A7ACE">
        <w:trPr>
          <w:jc w:val="center"/>
        </w:trPr>
        <w:tc>
          <w:tcPr>
            <w:tcW w:w="3402" w:type="dxa"/>
          </w:tcPr>
          <w:p w14:paraId="3474EAD0" w14:textId="77777777" w:rsidR="001A7ACE" w:rsidRPr="00BE3641" w:rsidRDefault="001A7ACE" w:rsidP="001A7ACE">
            <w:pPr>
              <w:jc w:val="center"/>
              <w:rPr>
                <w:b/>
                <w:color w:val="000000"/>
                <w:szCs w:val="26"/>
              </w:rPr>
            </w:pPr>
            <w:r w:rsidRPr="00BE3641">
              <w:rPr>
                <w:b/>
                <w:color w:val="000000"/>
                <w:szCs w:val="26"/>
              </w:rPr>
              <w:t>UỶ BAN NHÂN DÂN</w:t>
            </w:r>
          </w:p>
          <w:p w14:paraId="04610E00" w14:textId="77777777" w:rsidR="001A7ACE" w:rsidRPr="00BE3641" w:rsidRDefault="001A7ACE" w:rsidP="001A7ACE">
            <w:pPr>
              <w:jc w:val="center"/>
              <w:rPr>
                <w:b/>
                <w:color w:val="000000"/>
                <w:szCs w:val="26"/>
              </w:rPr>
            </w:pPr>
            <w:r w:rsidRPr="00BE3641">
              <w:rPr>
                <w:b/>
                <w:color w:val="000000"/>
                <w:szCs w:val="26"/>
              </w:rPr>
              <w:t>TỈNH SƠN LA</w:t>
            </w:r>
          </w:p>
          <w:p w14:paraId="1A62C0B6" w14:textId="77777777" w:rsidR="001A7ACE" w:rsidRPr="00180F24" w:rsidRDefault="001A7ACE" w:rsidP="001A7ACE">
            <w:pPr>
              <w:jc w:val="center"/>
              <w:rPr>
                <w:color w:val="000000"/>
                <w:sz w:val="28"/>
                <w:szCs w:val="28"/>
              </w:rPr>
            </w:pPr>
            <w:r w:rsidRPr="0066348B">
              <w:rPr>
                <w:noProof/>
                <w:color w:val="000000"/>
                <w:sz w:val="28"/>
                <w:szCs w:val="28"/>
              </w:rPr>
              <mc:AlternateContent>
                <mc:Choice Requires="wps">
                  <w:drawing>
                    <wp:anchor distT="0" distB="0" distL="114300" distR="114300" simplePos="0" relativeHeight="251659264" behindDoc="0" locked="0" layoutInCell="1" allowOverlap="1" wp14:anchorId="74C07197" wp14:editId="15D29303">
                      <wp:simplePos x="0" y="0"/>
                      <wp:positionH relativeFrom="column">
                        <wp:posOffset>590550</wp:posOffset>
                      </wp:positionH>
                      <wp:positionV relativeFrom="paragraph">
                        <wp:posOffset>26670</wp:posOffset>
                      </wp:positionV>
                      <wp:extent cx="819727" cy="0"/>
                      <wp:effectExtent l="0" t="0" r="19050" b="254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1F2C7628" id="Straight_x0020_Connector_x0020_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2.1pt" to="111.05pt,2.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"/>
                  </w:pict>
                </mc:Fallback>
              </mc:AlternateContent>
            </w:r>
          </w:p>
          <w:p w14:paraId="5987CE1F" w14:textId="710FA696" w:rsidR="001A7ACE" w:rsidRPr="006903CB" w:rsidRDefault="001A7ACE" w:rsidP="00520A04">
            <w:pPr>
              <w:jc w:val="center"/>
              <w:rPr>
                <w:color w:val="000000"/>
                <w:szCs w:val="26"/>
              </w:rPr>
            </w:pPr>
            <w:r w:rsidRPr="00E549B3">
              <w:rPr>
                <w:color w:val="000000"/>
                <w:sz w:val="26"/>
                <w:szCs w:val="26"/>
              </w:rPr>
              <w:t>Số:</w:t>
            </w:r>
            <w:r w:rsidR="00520A04">
              <w:rPr>
                <w:color w:val="000000"/>
                <w:sz w:val="26"/>
                <w:szCs w:val="26"/>
              </w:rPr>
              <w:t xml:space="preserve"> 40</w:t>
            </w:r>
            <w:r w:rsidRPr="00E549B3">
              <w:rPr>
                <w:color w:val="000000"/>
                <w:sz w:val="26"/>
                <w:szCs w:val="26"/>
              </w:rPr>
              <w:t>/2018/QĐ-UBND</w:t>
            </w:r>
          </w:p>
        </w:tc>
        <w:tc>
          <w:tcPr>
            <w:tcW w:w="5781" w:type="dxa"/>
          </w:tcPr>
          <w:p w14:paraId="49FB6A74" w14:textId="77777777" w:rsidR="001A7ACE" w:rsidRPr="0066045D" w:rsidRDefault="001A7ACE" w:rsidP="001A7ACE">
            <w:pPr>
              <w:jc w:val="center"/>
              <w:rPr>
                <w:b/>
                <w:color w:val="000000"/>
                <w:szCs w:val="26"/>
              </w:rPr>
            </w:pPr>
            <w:r w:rsidRPr="0066045D">
              <w:rPr>
                <w:b/>
                <w:color w:val="000000"/>
                <w:szCs w:val="26"/>
              </w:rPr>
              <w:t>CỘNG HOÀ XÃ HỘI CHỦ NGHĨA VIỆT NAM</w:t>
            </w:r>
          </w:p>
          <w:p w14:paraId="4D2FD342" w14:textId="77777777" w:rsidR="001A7ACE" w:rsidRPr="0066348B" w:rsidRDefault="001A7ACE" w:rsidP="001A7ACE">
            <w:pPr>
              <w:jc w:val="center"/>
              <w:rPr>
                <w:b/>
                <w:color w:val="000000"/>
                <w:sz w:val="28"/>
                <w:szCs w:val="28"/>
              </w:rPr>
            </w:pPr>
            <w:r w:rsidRPr="0066348B">
              <w:rPr>
                <w:b/>
                <w:color w:val="000000"/>
                <w:sz w:val="28"/>
                <w:szCs w:val="28"/>
              </w:rPr>
              <w:t>Độc lập - Tự do - Hạnh phúc</w:t>
            </w:r>
          </w:p>
          <w:p w14:paraId="3EC87321" w14:textId="77777777" w:rsidR="001A7ACE" w:rsidRPr="0066348B" w:rsidRDefault="001A7ACE" w:rsidP="001A7ACE">
            <w:pPr>
              <w:rPr>
                <w:i/>
                <w:color w:val="000000"/>
                <w:sz w:val="28"/>
                <w:szCs w:val="28"/>
              </w:rPr>
            </w:pPr>
            <w:r w:rsidRPr="0066348B">
              <w:rPr>
                <w:b/>
                <w:noProof/>
                <w:color w:val="000000"/>
                <w:sz w:val="28"/>
                <w:szCs w:val="28"/>
              </w:rPr>
              <mc:AlternateContent>
                <mc:Choice Requires="wps">
                  <w:drawing>
                    <wp:anchor distT="0" distB="0" distL="114300" distR="114300" simplePos="0" relativeHeight="251660288" behindDoc="0" locked="0" layoutInCell="1" allowOverlap="1" wp14:anchorId="4A5E95F5" wp14:editId="29ABB6DD">
                      <wp:simplePos x="0" y="0"/>
                      <wp:positionH relativeFrom="column">
                        <wp:posOffset>812800</wp:posOffset>
                      </wp:positionH>
                      <wp:positionV relativeFrom="paragraph">
                        <wp:posOffset>37465</wp:posOffset>
                      </wp:positionV>
                      <wp:extent cx="1870364" cy="0"/>
                      <wp:effectExtent l="0" t="0" r="34925" b="254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03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691A4AEF" id="Straight_x0020_Connector_x0020_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2.95pt" to="211.25pt,2.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"/>
                  </w:pict>
                </mc:Fallback>
              </mc:AlternateContent>
            </w:r>
            <w:r w:rsidRPr="0066348B">
              <w:rPr>
                <w:i/>
                <w:color w:val="000000"/>
                <w:sz w:val="28"/>
                <w:szCs w:val="28"/>
              </w:rPr>
              <w:t xml:space="preserve">                       </w:t>
            </w:r>
          </w:p>
          <w:p w14:paraId="2AF57EE6" w14:textId="77F94E36" w:rsidR="001A7ACE" w:rsidRPr="0066348B" w:rsidRDefault="001A7ACE" w:rsidP="00520A04">
            <w:pPr>
              <w:jc w:val="center"/>
              <w:rPr>
                <w:i/>
                <w:color w:val="000000"/>
                <w:sz w:val="28"/>
                <w:szCs w:val="28"/>
              </w:rPr>
            </w:pPr>
            <w:r w:rsidRPr="0066348B">
              <w:rPr>
                <w:i/>
                <w:color w:val="000000"/>
                <w:sz w:val="28"/>
                <w:szCs w:val="28"/>
              </w:rPr>
              <w:t>Sơn La, ngày</w:t>
            </w:r>
            <w:r>
              <w:rPr>
                <w:i/>
                <w:color w:val="000000"/>
                <w:sz w:val="28"/>
                <w:szCs w:val="28"/>
              </w:rPr>
              <w:t xml:space="preserve"> </w:t>
            </w:r>
            <w:r w:rsidR="00520A04">
              <w:rPr>
                <w:i/>
                <w:color w:val="000000"/>
                <w:sz w:val="28"/>
                <w:szCs w:val="28"/>
              </w:rPr>
              <w:t>12</w:t>
            </w:r>
            <w:r w:rsidRPr="0066348B">
              <w:rPr>
                <w:i/>
                <w:color w:val="000000"/>
                <w:sz w:val="28"/>
                <w:szCs w:val="28"/>
              </w:rPr>
              <w:t xml:space="preserve"> </w:t>
            </w:r>
            <w:r w:rsidR="00520A04">
              <w:rPr>
                <w:i/>
                <w:color w:val="000000"/>
                <w:sz w:val="28"/>
                <w:szCs w:val="28"/>
              </w:rPr>
              <w:t xml:space="preserve">tháng 11 </w:t>
            </w:r>
            <w:r w:rsidRPr="0066348B">
              <w:rPr>
                <w:i/>
                <w:color w:val="000000"/>
                <w:sz w:val="28"/>
                <w:szCs w:val="28"/>
              </w:rPr>
              <w:t>năm 201</w:t>
            </w:r>
            <w:r>
              <w:rPr>
                <w:i/>
                <w:color w:val="000000"/>
                <w:sz w:val="28"/>
                <w:szCs w:val="28"/>
              </w:rPr>
              <w:t>8</w:t>
            </w:r>
          </w:p>
        </w:tc>
      </w:tr>
    </w:tbl>
    <w:p w14:paraId="790D5268" w14:textId="77777777" w:rsidR="001A7ACE" w:rsidRPr="001A7ACE" w:rsidRDefault="001A7ACE" w:rsidP="001A7ACE">
      <w:pPr>
        <w:spacing w:before="120" w:line="300" w:lineRule="auto"/>
        <w:jc w:val="center"/>
        <w:rPr>
          <w:b/>
          <w:color w:val="000000"/>
          <w:sz w:val="12"/>
          <w:szCs w:val="28"/>
        </w:rPr>
      </w:pPr>
    </w:p>
    <w:p w14:paraId="5A5DE7A3" w14:textId="77777777" w:rsidR="008649C6" w:rsidRPr="008649C6" w:rsidRDefault="008649C6" w:rsidP="008649C6">
      <w:pPr>
        <w:spacing w:before="120" w:line="300" w:lineRule="auto"/>
        <w:jc w:val="center"/>
        <w:rPr>
          <w:rFonts w:eastAsia="Calibri"/>
          <w:b/>
          <w:color w:val="000000"/>
          <w:sz w:val="28"/>
          <w:szCs w:val="28"/>
        </w:rPr>
      </w:pPr>
      <w:r w:rsidRPr="008649C6">
        <w:rPr>
          <w:rFonts w:eastAsia="Calibri"/>
          <w:b/>
          <w:color w:val="000000"/>
          <w:sz w:val="28"/>
          <w:szCs w:val="28"/>
        </w:rPr>
        <w:t>QUYẾT ĐỊNH</w:t>
      </w:r>
    </w:p>
    <w:p w14:paraId="5F8C35E0" w14:textId="77777777" w:rsidR="008649C6" w:rsidRPr="008649C6" w:rsidRDefault="008649C6" w:rsidP="008649C6">
      <w:pPr>
        <w:jc w:val="center"/>
        <w:rPr>
          <w:rFonts w:eastAsia="Calibri"/>
          <w:b/>
          <w:color w:val="000000"/>
          <w:sz w:val="28"/>
          <w:szCs w:val="28"/>
        </w:rPr>
      </w:pPr>
      <w:r w:rsidRPr="008649C6">
        <w:rPr>
          <w:rFonts w:eastAsia="Calibri"/>
          <w:b/>
          <w:color w:val="000000"/>
          <w:sz w:val="28"/>
          <w:szCs w:val="28"/>
        </w:rPr>
        <w:t>Ban hành Quy định về Phạm vi vùng phụ cận</w:t>
      </w:r>
    </w:p>
    <w:p w14:paraId="20FBAE2A" w14:textId="77777777" w:rsidR="008649C6" w:rsidRPr="008649C6" w:rsidRDefault="008649C6" w:rsidP="008649C6">
      <w:pPr>
        <w:jc w:val="center"/>
        <w:rPr>
          <w:rFonts w:eastAsia="Calibri"/>
          <w:b/>
          <w:color w:val="000000"/>
          <w:sz w:val="28"/>
          <w:szCs w:val="28"/>
        </w:rPr>
      </w:pPr>
      <w:r w:rsidRPr="008649C6">
        <w:rPr>
          <w:rFonts w:eastAsia="Calibri"/>
          <w:b/>
          <w:color w:val="000000"/>
          <w:sz w:val="28"/>
          <w:szCs w:val="28"/>
        </w:rPr>
        <w:t xml:space="preserve"> công trình thuỷ lợi trên địa bàn tỉnh Sơn La </w:t>
      </w:r>
    </w:p>
    <w:p w14:paraId="72554849" w14:textId="3F448B24" w:rsidR="008649C6" w:rsidRPr="008649C6" w:rsidRDefault="008649C6" w:rsidP="008649C6">
      <w:pPr>
        <w:spacing w:line="300" w:lineRule="auto"/>
        <w:jc w:val="center"/>
        <w:rPr>
          <w:rFonts w:eastAsia="Calibri"/>
        </w:rPr>
      </w:pPr>
      <w:r w:rsidRPr="008649C6">
        <w:rPr>
          <w:rFonts w:eastAsia="Calibri"/>
          <w:b/>
        </w:rPr>
        <w:t xml:space="preserve"> </w:t>
      </w:r>
      <w:r>
        <w:rPr>
          <w:rFonts w:eastAsia="Calibri"/>
          <w:noProof/>
          <w:sz w:val="28"/>
          <w:szCs w:val="22"/>
        </w:rPr>
        <mc:AlternateContent>
          <mc:Choice Requires="wps">
            <w:drawing>
              <wp:anchor distT="4294967295" distB="4294967295" distL="114300" distR="114300" simplePos="0" relativeHeight="251668480" behindDoc="0" locked="0" layoutInCell="1" allowOverlap="1" wp14:anchorId="4FFDE598" wp14:editId="112B2559">
                <wp:simplePos x="0" y="0"/>
                <wp:positionH relativeFrom="column">
                  <wp:posOffset>2212340</wp:posOffset>
                </wp:positionH>
                <wp:positionV relativeFrom="paragraph">
                  <wp:posOffset>13969</wp:posOffset>
                </wp:positionV>
                <wp:extent cx="14859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2pt,1.1pt" to="291.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htn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TDL59NF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"/>
            </w:pict>
          </mc:Fallback>
        </mc:AlternateContent>
      </w:r>
      <w:r w:rsidRPr="008649C6">
        <w:rPr>
          <w:rFonts w:eastAsia="Calibri"/>
        </w:rPr>
        <w:t xml:space="preserve">       </w:t>
      </w:r>
    </w:p>
    <w:p w14:paraId="4CC32037" w14:textId="77777777" w:rsidR="008649C6" w:rsidRPr="008649C6" w:rsidRDefault="008649C6" w:rsidP="008649C6">
      <w:pPr>
        <w:spacing w:before="120"/>
        <w:ind w:firstLine="539"/>
        <w:jc w:val="center"/>
        <w:rPr>
          <w:rFonts w:eastAsia="Times New Roman"/>
          <w:b/>
          <w:bCs/>
          <w:color w:val="000000"/>
          <w:sz w:val="28"/>
          <w:szCs w:val="28"/>
          <w:lang w:val="nl-NL"/>
        </w:rPr>
      </w:pPr>
      <w:r w:rsidRPr="008649C6">
        <w:rPr>
          <w:rFonts w:eastAsia="Times New Roman"/>
          <w:b/>
          <w:bCs/>
          <w:color w:val="000000"/>
          <w:sz w:val="28"/>
          <w:szCs w:val="28"/>
          <w:lang w:val="nl-NL"/>
        </w:rPr>
        <w:t>UỶ BAN NHÂN DÂN TỈNH SƠN LA</w:t>
      </w:r>
    </w:p>
    <w:p w14:paraId="74B7B605" w14:textId="77777777" w:rsidR="008649C6" w:rsidRPr="008649C6" w:rsidRDefault="008649C6" w:rsidP="008649C6">
      <w:pPr>
        <w:spacing w:before="120"/>
        <w:ind w:firstLine="539"/>
        <w:jc w:val="both"/>
        <w:rPr>
          <w:rFonts w:eastAsia="Times New Roman"/>
          <w:bCs/>
          <w:i/>
          <w:color w:val="000000"/>
          <w:sz w:val="28"/>
          <w:szCs w:val="28"/>
          <w:lang w:val="nl-NL"/>
        </w:rPr>
      </w:pPr>
      <w:r w:rsidRPr="008649C6">
        <w:rPr>
          <w:rFonts w:eastAsia="Times New Roman"/>
          <w:bCs/>
          <w:i/>
          <w:color w:val="000000"/>
          <w:sz w:val="28"/>
          <w:szCs w:val="28"/>
          <w:lang w:val="nl-NL"/>
        </w:rPr>
        <w:t>Căn cứ Luật tổ chức chính quyền địa phương ngày 19 tháng 6 năm 2015;</w:t>
      </w:r>
    </w:p>
    <w:p w14:paraId="46CEC811" w14:textId="77777777" w:rsidR="008649C6" w:rsidRPr="008649C6" w:rsidRDefault="008649C6" w:rsidP="008649C6">
      <w:pPr>
        <w:spacing w:before="120"/>
        <w:ind w:firstLine="539"/>
        <w:jc w:val="both"/>
        <w:rPr>
          <w:rFonts w:ascii="Times New Roman Italic" w:eastAsia="Times New Roman" w:hAnsi="Times New Roman Italic"/>
          <w:bCs/>
          <w:i/>
          <w:color w:val="000000"/>
          <w:spacing w:val="-6"/>
          <w:sz w:val="28"/>
          <w:szCs w:val="28"/>
          <w:lang w:val="nl-NL"/>
        </w:rPr>
      </w:pPr>
      <w:r w:rsidRPr="008649C6">
        <w:rPr>
          <w:rFonts w:ascii="Times New Roman Italic" w:eastAsia="Times New Roman" w:hAnsi="Times New Roman Italic"/>
          <w:bCs/>
          <w:i/>
          <w:color w:val="000000"/>
          <w:spacing w:val="-6"/>
          <w:sz w:val="28"/>
          <w:szCs w:val="28"/>
          <w:lang w:val="nl-NL"/>
        </w:rPr>
        <w:t>Căn cứ Luật Ban hành văn bản quy phạm pháp luật ngày 22 tháng 6 năm 2015;</w:t>
      </w:r>
    </w:p>
    <w:p w14:paraId="05DDFD89" w14:textId="77777777" w:rsidR="008649C6" w:rsidRPr="008649C6" w:rsidRDefault="008649C6" w:rsidP="008649C6">
      <w:pPr>
        <w:spacing w:before="120"/>
        <w:ind w:firstLine="539"/>
        <w:jc w:val="both"/>
        <w:rPr>
          <w:rFonts w:ascii="Times New Roman Italic" w:eastAsia="Times New Roman" w:hAnsi="Times New Roman Italic"/>
          <w:bCs/>
          <w:i/>
          <w:color w:val="000000"/>
          <w:sz w:val="28"/>
          <w:szCs w:val="28"/>
          <w:lang w:val="nl-NL"/>
        </w:rPr>
      </w:pPr>
      <w:r w:rsidRPr="008649C6">
        <w:rPr>
          <w:rFonts w:ascii="Times New Roman Italic" w:eastAsia="Times New Roman" w:hAnsi="Times New Roman Italic"/>
          <w:bCs/>
          <w:i/>
          <w:color w:val="000000"/>
          <w:sz w:val="28"/>
          <w:szCs w:val="28"/>
          <w:lang w:val="nl-NL"/>
        </w:rPr>
        <w:t>Căn cứ Luật Thuỷ lợi số 08/2017/QH14 ngày 19 tháng 6 năm 2017 của Quốc hội;</w:t>
      </w:r>
    </w:p>
    <w:p w14:paraId="30541D94" w14:textId="77777777" w:rsidR="008649C6" w:rsidRPr="008649C6" w:rsidRDefault="008649C6" w:rsidP="008649C6">
      <w:pPr>
        <w:spacing w:before="120"/>
        <w:ind w:firstLine="539"/>
        <w:jc w:val="both"/>
        <w:rPr>
          <w:rFonts w:eastAsia="Times New Roman"/>
          <w:bCs/>
          <w:i/>
          <w:color w:val="000000"/>
          <w:sz w:val="28"/>
          <w:szCs w:val="28"/>
          <w:lang w:val="nl-NL"/>
        </w:rPr>
      </w:pPr>
      <w:r w:rsidRPr="008649C6">
        <w:rPr>
          <w:rFonts w:eastAsia="Times New Roman"/>
          <w:bCs/>
          <w:i/>
          <w:color w:val="000000"/>
          <w:sz w:val="28"/>
          <w:szCs w:val="28"/>
          <w:lang w:val="nl-NL"/>
        </w:rPr>
        <w:t>Căn cứ Nghị định số 67/2018/NĐ-CP ngày 14 tháng 5 năm 2018 của Chính phủ Quy định chi tiết một số điều của Luật Thuỷ lợi;</w:t>
      </w:r>
    </w:p>
    <w:p w14:paraId="25FF8212" w14:textId="77777777" w:rsidR="008649C6" w:rsidRPr="008649C6" w:rsidRDefault="008649C6" w:rsidP="008649C6">
      <w:pPr>
        <w:spacing w:before="120"/>
        <w:ind w:firstLine="539"/>
        <w:jc w:val="both"/>
        <w:rPr>
          <w:rFonts w:ascii="Times New Roman Italic" w:eastAsia="Times New Roman" w:hAnsi="Times New Roman Italic"/>
          <w:bCs/>
          <w:i/>
          <w:color w:val="000000"/>
          <w:spacing w:val="2"/>
          <w:sz w:val="28"/>
          <w:szCs w:val="28"/>
          <w:lang w:val="nl-NL"/>
        </w:rPr>
      </w:pPr>
      <w:r w:rsidRPr="008649C6">
        <w:rPr>
          <w:rFonts w:ascii="Times New Roman Italic" w:eastAsia="Times New Roman" w:hAnsi="Times New Roman Italic"/>
          <w:i/>
          <w:spacing w:val="2"/>
          <w:kern w:val="28"/>
          <w:sz w:val="28"/>
          <w:szCs w:val="28"/>
        </w:rPr>
        <w:t>Căn cứ Thông tư số 05/2018/TT-BNNPTNT ngày 15 tháng 5 năm 2018 của Bộ Nông nghiệp và Phát triển nông thôn Quy định chi tiết một số điều của Luật Thuỷ lợi;</w:t>
      </w:r>
    </w:p>
    <w:p w14:paraId="562DB512" w14:textId="77777777" w:rsidR="008649C6" w:rsidRPr="008649C6" w:rsidRDefault="008649C6" w:rsidP="008649C6">
      <w:pPr>
        <w:spacing w:before="120"/>
        <w:ind w:firstLine="539"/>
        <w:jc w:val="both"/>
        <w:rPr>
          <w:rFonts w:eastAsia="Times New Roman"/>
          <w:bCs/>
          <w:i/>
          <w:color w:val="000000"/>
          <w:sz w:val="28"/>
          <w:szCs w:val="28"/>
          <w:lang w:val="nl-NL"/>
        </w:rPr>
      </w:pPr>
      <w:r w:rsidRPr="008649C6">
        <w:rPr>
          <w:rFonts w:eastAsia="Times New Roman"/>
          <w:bCs/>
          <w:i/>
          <w:color w:val="000000"/>
          <w:sz w:val="28"/>
          <w:szCs w:val="28"/>
          <w:lang w:val="nl-NL"/>
        </w:rPr>
        <w:t>Theo đề nghị tại Tờ trình số 574/TTr-SNN ngày 02 tháng 11 năm 2018 của Sở Nông nghiệp và Phát triển nông thôn.</w:t>
      </w:r>
    </w:p>
    <w:p w14:paraId="328846C9" w14:textId="77777777" w:rsidR="008649C6" w:rsidRPr="008649C6" w:rsidRDefault="008649C6" w:rsidP="008649C6">
      <w:pPr>
        <w:spacing w:before="120" w:after="120"/>
        <w:jc w:val="center"/>
        <w:rPr>
          <w:rFonts w:eastAsia="Times New Roman"/>
          <w:b/>
          <w:bCs/>
          <w:color w:val="000000"/>
          <w:sz w:val="4"/>
          <w:szCs w:val="28"/>
          <w:lang w:val="nl-NL"/>
        </w:rPr>
      </w:pPr>
    </w:p>
    <w:p w14:paraId="31105F4B" w14:textId="77777777" w:rsidR="008649C6" w:rsidRPr="008649C6" w:rsidRDefault="008649C6" w:rsidP="008649C6">
      <w:pPr>
        <w:spacing w:before="120" w:after="120"/>
        <w:jc w:val="center"/>
        <w:rPr>
          <w:rFonts w:eastAsia="Times New Roman"/>
          <w:b/>
          <w:bCs/>
          <w:color w:val="000000"/>
          <w:sz w:val="28"/>
          <w:szCs w:val="28"/>
          <w:lang w:val="nl-NL"/>
        </w:rPr>
      </w:pPr>
      <w:r w:rsidRPr="008649C6">
        <w:rPr>
          <w:rFonts w:eastAsia="Times New Roman"/>
          <w:b/>
          <w:bCs/>
          <w:color w:val="000000"/>
          <w:sz w:val="28"/>
          <w:szCs w:val="28"/>
          <w:lang w:val="nl-NL"/>
        </w:rPr>
        <w:t>QUYẾT ĐỊNH:</w:t>
      </w:r>
    </w:p>
    <w:p w14:paraId="5C2484A7" w14:textId="77777777" w:rsidR="008649C6" w:rsidRPr="008649C6" w:rsidRDefault="008649C6" w:rsidP="008649C6">
      <w:pPr>
        <w:spacing w:before="120" w:after="120"/>
        <w:jc w:val="center"/>
        <w:rPr>
          <w:rFonts w:eastAsia="Times New Roman"/>
          <w:b/>
          <w:bCs/>
          <w:color w:val="000000"/>
          <w:sz w:val="2"/>
          <w:szCs w:val="28"/>
          <w:lang w:val="nl-NL"/>
        </w:rPr>
      </w:pPr>
    </w:p>
    <w:p w14:paraId="0001F4A8" w14:textId="77777777" w:rsidR="008649C6" w:rsidRPr="008649C6" w:rsidRDefault="008649C6" w:rsidP="008649C6">
      <w:pPr>
        <w:spacing w:before="120"/>
        <w:ind w:firstLine="539"/>
        <w:jc w:val="both"/>
        <w:rPr>
          <w:rFonts w:eastAsia="Times New Roman"/>
          <w:bCs/>
          <w:color w:val="000000"/>
          <w:sz w:val="28"/>
          <w:szCs w:val="28"/>
          <w:lang w:val="nl-NL"/>
        </w:rPr>
      </w:pPr>
      <w:r w:rsidRPr="008649C6">
        <w:rPr>
          <w:rFonts w:eastAsia="Times New Roman"/>
          <w:b/>
          <w:bCs/>
          <w:color w:val="000000"/>
          <w:sz w:val="28"/>
          <w:szCs w:val="28"/>
          <w:lang w:val="nl-NL"/>
        </w:rPr>
        <w:t xml:space="preserve">Điều 1. </w:t>
      </w:r>
      <w:r w:rsidRPr="008649C6">
        <w:rPr>
          <w:rFonts w:eastAsia="Times New Roman"/>
          <w:bCs/>
          <w:color w:val="000000"/>
          <w:sz w:val="28"/>
          <w:szCs w:val="28"/>
          <w:lang w:val="nl-NL"/>
        </w:rPr>
        <w:t>Ban hành kèm theo Quyết định này Quy định về Phạm vi vùng phụ cận công trình thuỷ lợi trên địa bàn tỉnh Sơn La, gồm 03 Chương, 10 Điều.</w:t>
      </w:r>
    </w:p>
    <w:p w14:paraId="6613796A" w14:textId="77777777" w:rsidR="008649C6" w:rsidRPr="008649C6" w:rsidRDefault="008649C6" w:rsidP="008649C6">
      <w:pPr>
        <w:spacing w:before="120"/>
        <w:ind w:firstLine="539"/>
        <w:jc w:val="both"/>
        <w:rPr>
          <w:rFonts w:eastAsia="Times New Roman"/>
          <w:bCs/>
          <w:color w:val="000000"/>
          <w:spacing w:val="-2"/>
          <w:sz w:val="28"/>
          <w:szCs w:val="28"/>
          <w:lang w:val="nl-NL"/>
        </w:rPr>
      </w:pPr>
      <w:r w:rsidRPr="008649C6">
        <w:rPr>
          <w:rFonts w:eastAsia="Times New Roman"/>
          <w:b/>
          <w:bCs/>
          <w:color w:val="000000"/>
          <w:spacing w:val="-2"/>
          <w:sz w:val="28"/>
          <w:szCs w:val="28"/>
          <w:lang w:val="nl-NL"/>
        </w:rPr>
        <w:t>Điều 2.</w:t>
      </w:r>
      <w:r w:rsidRPr="008649C6">
        <w:rPr>
          <w:rFonts w:eastAsia="Times New Roman"/>
          <w:bCs/>
          <w:color w:val="000000"/>
          <w:spacing w:val="-2"/>
          <w:sz w:val="28"/>
          <w:szCs w:val="28"/>
          <w:lang w:val="nl-NL"/>
        </w:rPr>
        <w:t xml:space="preserve"> Quyết định này có hiệu lực thi hành kể từ ngày 22 tháng 11 năm 2018.</w:t>
      </w:r>
    </w:p>
    <w:p w14:paraId="1425D40B" w14:textId="77777777" w:rsidR="008649C6" w:rsidRPr="008649C6" w:rsidRDefault="008649C6" w:rsidP="008649C6">
      <w:pPr>
        <w:spacing w:before="120"/>
        <w:ind w:firstLine="539"/>
        <w:jc w:val="both"/>
        <w:rPr>
          <w:rFonts w:eastAsia="Times New Roman"/>
          <w:sz w:val="28"/>
          <w:szCs w:val="28"/>
          <w:lang w:val="nb-NO"/>
        </w:rPr>
      </w:pPr>
      <w:r w:rsidRPr="008649C6">
        <w:rPr>
          <w:rFonts w:eastAsia="Times New Roman"/>
          <w:b/>
          <w:sz w:val="28"/>
          <w:szCs w:val="28"/>
          <w:lang w:val="nb-NO"/>
        </w:rPr>
        <w:t xml:space="preserve">Điều 3. </w:t>
      </w:r>
      <w:r w:rsidRPr="008649C6">
        <w:rPr>
          <w:rFonts w:eastAsia="Times New Roman"/>
          <w:sz w:val="28"/>
          <w:szCs w:val="28"/>
          <w:lang w:val="nb-NO"/>
        </w:rPr>
        <w:t>Chánh Văn phòng UBND tỉnh; Giám đốc các sở: Nông nghiệp và Phát triển nông thôn, Tài chính, Kế hoạch và Đầu tư, Kho bạc Nhà nước tỉnh; Chủ tịch UBND các huyện, thành phố; Thủ trưởng các ngành, đơn vị, các tổ chức, cá nhân có liên quan chịu trách nhiệm thi hành Quyết định này./.</w:t>
      </w:r>
    </w:p>
    <w:p w14:paraId="3607F8A6" w14:textId="77777777" w:rsidR="001A7ACE" w:rsidRPr="009E0C3B" w:rsidRDefault="001A7ACE" w:rsidP="001A7ACE">
      <w:pPr>
        <w:pStyle w:val="BodyTextIndent"/>
        <w:spacing w:before="120"/>
        <w:ind w:left="0" w:firstLine="539"/>
        <w:rPr>
          <w:rFonts w:ascii="Times New Roman" w:hAnsi="Times New Roman"/>
          <w:lang w:val="nb-NO"/>
        </w:rPr>
      </w:pPr>
    </w:p>
    <w:tbl>
      <w:tblPr>
        <w:tblW w:w="9072" w:type="dxa"/>
        <w:tblInd w:w="108" w:type="dxa"/>
        <w:tblLook w:val="01E0" w:firstRow="1" w:lastRow="1" w:firstColumn="1" w:lastColumn="1" w:noHBand="0" w:noVBand="0"/>
      </w:tblPr>
      <w:tblGrid>
        <w:gridCol w:w="4524"/>
        <w:gridCol w:w="4548"/>
      </w:tblGrid>
      <w:tr w:rsidR="001A7ACE" w:rsidRPr="00B26690" w14:paraId="334DBE98" w14:textId="77777777" w:rsidTr="008649C6">
        <w:tc>
          <w:tcPr>
            <w:tcW w:w="4524" w:type="dxa"/>
            <w:shd w:val="clear" w:color="auto" w:fill="auto"/>
          </w:tcPr>
          <w:p w14:paraId="6ADABDFC" w14:textId="77777777" w:rsidR="001A7ACE" w:rsidRPr="00F63B1C" w:rsidRDefault="001A7ACE" w:rsidP="008649C6">
            <w:pPr>
              <w:jc w:val="both"/>
              <w:rPr>
                <w:b/>
                <w:i/>
                <w:color w:val="000000"/>
              </w:rPr>
            </w:pPr>
            <w:r w:rsidRPr="00F63B1C">
              <w:rPr>
                <w:b/>
                <w:i/>
                <w:color w:val="000000"/>
              </w:rPr>
              <w:t>Nơi nhận:</w:t>
            </w:r>
          </w:p>
          <w:p w14:paraId="64B769E6" w14:textId="77777777" w:rsidR="001A7ACE" w:rsidRPr="00083767" w:rsidRDefault="001A7ACE" w:rsidP="008649C6">
            <w:pPr>
              <w:jc w:val="both"/>
              <w:rPr>
                <w:i/>
                <w:color w:val="000000"/>
                <w:sz w:val="22"/>
              </w:rPr>
            </w:pPr>
            <w:r w:rsidRPr="00083767">
              <w:rPr>
                <w:color w:val="000000"/>
                <w:sz w:val="22"/>
              </w:rPr>
              <w:t>- TT Tỉnh uỷ (b/c);</w:t>
            </w:r>
            <w:r w:rsidRPr="00083767">
              <w:rPr>
                <w:i/>
                <w:color w:val="000000"/>
                <w:sz w:val="22"/>
              </w:rPr>
              <w:t xml:space="preserve"> </w:t>
            </w:r>
          </w:p>
          <w:p w14:paraId="6B669869" w14:textId="77777777" w:rsidR="001A7ACE" w:rsidRPr="00083767" w:rsidRDefault="001A7ACE" w:rsidP="008649C6">
            <w:pPr>
              <w:jc w:val="both"/>
              <w:rPr>
                <w:color w:val="000000"/>
                <w:sz w:val="22"/>
              </w:rPr>
            </w:pPr>
            <w:r w:rsidRPr="00083767">
              <w:rPr>
                <w:color w:val="000000"/>
                <w:sz w:val="22"/>
              </w:rPr>
              <w:t>- TT HĐND tỉnh (b/c);</w:t>
            </w:r>
          </w:p>
          <w:p w14:paraId="59F1D7A6" w14:textId="77777777" w:rsidR="001A7ACE" w:rsidRPr="00083767" w:rsidRDefault="001A7ACE" w:rsidP="008649C6">
            <w:pPr>
              <w:jc w:val="both"/>
              <w:rPr>
                <w:i/>
                <w:color w:val="000000"/>
                <w:sz w:val="22"/>
              </w:rPr>
            </w:pPr>
            <w:r w:rsidRPr="00083767">
              <w:rPr>
                <w:color w:val="000000"/>
                <w:sz w:val="22"/>
              </w:rPr>
              <w:t>- Chủ tịch UBND tỉnh;</w:t>
            </w:r>
            <w:r w:rsidRPr="00083767">
              <w:rPr>
                <w:i/>
                <w:color w:val="000000"/>
                <w:sz w:val="22"/>
              </w:rPr>
              <w:t xml:space="preserve"> </w:t>
            </w:r>
          </w:p>
          <w:p w14:paraId="2DEADD89" w14:textId="4058A081" w:rsidR="001A7ACE" w:rsidRDefault="0025543C" w:rsidP="008649C6">
            <w:pPr>
              <w:jc w:val="both"/>
              <w:rPr>
                <w:color w:val="000000"/>
                <w:sz w:val="22"/>
              </w:rPr>
            </w:pPr>
            <w:r>
              <w:rPr>
                <w:color w:val="000000"/>
                <w:sz w:val="22"/>
              </w:rPr>
              <w:t>- Các Phó C</w:t>
            </w:r>
            <w:r w:rsidR="001A7ACE" w:rsidRPr="00083767">
              <w:rPr>
                <w:color w:val="000000"/>
                <w:sz w:val="22"/>
              </w:rPr>
              <w:t>hủ tịch UBND tỉnh;</w:t>
            </w:r>
          </w:p>
          <w:p w14:paraId="2641AFA1" w14:textId="77777777" w:rsidR="001A7ACE" w:rsidRDefault="001A7ACE" w:rsidP="008649C6">
            <w:pPr>
              <w:jc w:val="both"/>
              <w:rPr>
                <w:color w:val="000000"/>
                <w:sz w:val="22"/>
              </w:rPr>
            </w:pPr>
            <w:r>
              <w:rPr>
                <w:color w:val="000000"/>
                <w:sz w:val="22"/>
              </w:rPr>
              <w:t>- Cục KTVB- Bộ Tư pháp;</w:t>
            </w:r>
          </w:p>
          <w:p w14:paraId="40FB8BAE" w14:textId="77777777" w:rsidR="001A7ACE" w:rsidRDefault="001A7ACE" w:rsidP="008649C6">
            <w:pPr>
              <w:jc w:val="both"/>
              <w:rPr>
                <w:color w:val="000000"/>
                <w:sz w:val="22"/>
              </w:rPr>
            </w:pPr>
            <w:r>
              <w:rPr>
                <w:color w:val="000000"/>
                <w:sz w:val="22"/>
              </w:rPr>
              <w:t>- Vụ Pháp chế - Bộ NN và PTNT;</w:t>
            </w:r>
          </w:p>
          <w:p w14:paraId="0D2A6409" w14:textId="77777777" w:rsidR="001A7ACE" w:rsidRPr="00CE07EA" w:rsidRDefault="001A7ACE" w:rsidP="008649C6">
            <w:pPr>
              <w:jc w:val="both"/>
              <w:rPr>
                <w:color w:val="000000"/>
                <w:sz w:val="22"/>
              </w:rPr>
            </w:pPr>
            <w:r>
              <w:rPr>
                <w:color w:val="000000"/>
                <w:sz w:val="22"/>
              </w:rPr>
              <w:t>- Sở Tư Pháp;</w:t>
            </w:r>
            <w:r w:rsidRPr="00083767">
              <w:rPr>
                <w:i/>
                <w:color w:val="000000"/>
                <w:sz w:val="22"/>
              </w:rPr>
              <w:t xml:space="preserve"> </w:t>
            </w:r>
          </w:p>
          <w:p w14:paraId="2E4C6E3C" w14:textId="127B86CB" w:rsidR="001A7ACE" w:rsidRPr="00083767" w:rsidRDefault="0025543C" w:rsidP="008649C6">
            <w:pPr>
              <w:jc w:val="both"/>
              <w:rPr>
                <w:color w:val="000000"/>
                <w:sz w:val="22"/>
              </w:rPr>
            </w:pPr>
            <w:r>
              <w:rPr>
                <w:color w:val="000000"/>
                <w:sz w:val="22"/>
              </w:rPr>
              <w:t>- Như Đ</w:t>
            </w:r>
            <w:r w:rsidR="001A7ACE" w:rsidRPr="00083767">
              <w:rPr>
                <w:color w:val="000000"/>
                <w:sz w:val="22"/>
              </w:rPr>
              <w:t>iều 3;</w:t>
            </w:r>
          </w:p>
          <w:p w14:paraId="063CFA29" w14:textId="165E6994" w:rsidR="001A7ACE" w:rsidRPr="00B26690" w:rsidRDefault="001A7ACE" w:rsidP="0025543C">
            <w:pPr>
              <w:jc w:val="both"/>
              <w:rPr>
                <w:color w:val="000000"/>
                <w:sz w:val="28"/>
                <w:szCs w:val="28"/>
              </w:rPr>
            </w:pPr>
            <w:r w:rsidRPr="00083767">
              <w:rPr>
                <w:color w:val="000000"/>
                <w:sz w:val="22"/>
              </w:rPr>
              <w:t xml:space="preserve">- Lưu: VT, </w:t>
            </w:r>
            <w:r w:rsidRPr="001A7ACE">
              <w:rPr>
                <w:i/>
                <w:color w:val="000000"/>
                <w:sz w:val="16"/>
              </w:rPr>
              <w:t>Mạnh - KT</w:t>
            </w:r>
            <w:r>
              <w:rPr>
                <w:color w:val="000000"/>
                <w:sz w:val="22"/>
              </w:rPr>
              <w:t>, 38</w:t>
            </w:r>
            <w:r w:rsidRPr="00083767">
              <w:rPr>
                <w:color w:val="000000"/>
                <w:sz w:val="22"/>
              </w:rPr>
              <w:t xml:space="preserve"> bản.</w:t>
            </w:r>
          </w:p>
        </w:tc>
        <w:tc>
          <w:tcPr>
            <w:tcW w:w="4548" w:type="dxa"/>
            <w:shd w:val="clear" w:color="auto" w:fill="auto"/>
          </w:tcPr>
          <w:p w14:paraId="6C55BBD4" w14:textId="77777777" w:rsidR="001A7ACE" w:rsidRPr="008649C6" w:rsidRDefault="001A7ACE" w:rsidP="009F5165">
            <w:pPr>
              <w:jc w:val="center"/>
              <w:rPr>
                <w:b/>
                <w:color w:val="000000"/>
                <w:sz w:val="26"/>
                <w:szCs w:val="28"/>
              </w:rPr>
            </w:pPr>
            <w:r w:rsidRPr="008649C6">
              <w:rPr>
                <w:b/>
                <w:color w:val="000000"/>
                <w:sz w:val="26"/>
                <w:szCs w:val="28"/>
              </w:rPr>
              <w:t>TM. UỶ BAN NHÂN DÂN</w:t>
            </w:r>
          </w:p>
          <w:p w14:paraId="3013920D" w14:textId="77777777" w:rsidR="001A7ACE" w:rsidRPr="008649C6" w:rsidRDefault="001A7ACE" w:rsidP="009F5165">
            <w:pPr>
              <w:jc w:val="center"/>
              <w:rPr>
                <w:b/>
                <w:color w:val="000000"/>
                <w:sz w:val="26"/>
                <w:szCs w:val="28"/>
              </w:rPr>
            </w:pPr>
            <w:r w:rsidRPr="008649C6">
              <w:rPr>
                <w:b/>
                <w:color w:val="000000"/>
                <w:sz w:val="26"/>
                <w:szCs w:val="28"/>
              </w:rPr>
              <w:t>CHỦ TỊCH</w:t>
            </w:r>
          </w:p>
          <w:p w14:paraId="79D6D50F" w14:textId="77777777" w:rsidR="001A7ACE" w:rsidRPr="008649C6" w:rsidRDefault="001A7ACE" w:rsidP="009F5165">
            <w:pPr>
              <w:spacing w:line="300" w:lineRule="auto"/>
              <w:jc w:val="center"/>
              <w:rPr>
                <w:b/>
                <w:color w:val="000000"/>
                <w:sz w:val="26"/>
                <w:szCs w:val="28"/>
              </w:rPr>
            </w:pPr>
          </w:p>
          <w:p w14:paraId="41B8A692" w14:textId="68B8A43E" w:rsidR="001A7ACE" w:rsidRPr="008649C6" w:rsidRDefault="008649C6" w:rsidP="009F5165">
            <w:pPr>
              <w:spacing w:line="300" w:lineRule="auto"/>
              <w:jc w:val="center"/>
              <w:rPr>
                <w:color w:val="000000"/>
                <w:sz w:val="26"/>
                <w:szCs w:val="28"/>
              </w:rPr>
            </w:pPr>
            <w:r w:rsidRPr="008649C6">
              <w:rPr>
                <w:color w:val="000000"/>
                <w:sz w:val="26"/>
                <w:szCs w:val="28"/>
              </w:rPr>
              <w:t>(Đã ký)</w:t>
            </w:r>
          </w:p>
          <w:p w14:paraId="65BF6819" w14:textId="77777777" w:rsidR="001A7ACE" w:rsidRPr="008649C6" w:rsidRDefault="001A7ACE" w:rsidP="009F5165">
            <w:pPr>
              <w:spacing w:line="300" w:lineRule="auto"/>
              <w:jc w:val="center"/>
              <w:rPr>
                <w:b/>
                <w:color w:val="000000"/>
                <w:sz w:val="26"/>
                <w:szCs w:val="28"/>
              </w:rPr>
            </w:pPr>
          </w:p>
          <w:p w14:paraId="7B096AA9" w14:textId="77777777" w:rsidR="001A7ACE" w:rsidRPr="00083767" w:rsidRDefault="001A7ACE" w:rsidP="001A7ACE">
            <w:pPr>
              <w:spacing w:line="300" w:lineRule="auto"/>
              <w:jc w:val="center"/>
              <w:rPr>
                <w:b/>
                <w:color w:val="000000"/>
                <w:sz w:val="28"/>
                <w:szCs w:val="28"/>
              </w:rPr>
            </w:pPr>
            <w:r>
              <w:rPr>
                <w:b/>
                <w:color w:val="000000"/>
                <w:sz w:val="28"/>
                <w:szCs w:val="28"/>
              </w:rPr>
              <w:t>Cầm Ngọc Minh</w:t>
            </w:r>
          </w:p>
        </w:tc>
      </w:tr>
    </w:tbl>
    <w:p w14:paraId="4895A7F5" w14:textId="77777777" w:rsidR="001A7ACE" w:rsidRDefault="001A7ACE" w:rsidP="001A7ACE">
      <w:pPr>
        <w:spacing w:after="160" w:line="256" w:lineRule="auto"/>
        <w:rPr>
          <w:sz w:val="2"/>
        </w:rPr>
      </w:pPr>
    </w:p>
    <w:p w14:paraId="023CC65B" w14:textId="77777777" w:rsidR="00520A04" w:rsidRPr="00083767" w:rsidRDefault="00520A04" w:rsidP="001A7ACE">
      <w:pPr>
        <w:spacing w:after="160" w:line="256" w:lineRule="auto"/>
        <w:rPr>
          <w:sz w:val="2"/>
        </w:rPr>
      </w:pPr>
    </w:p>
    <w:tbl>
      <w:tblPr>
        <w:tblW w:w="9072" w:type="dxa"/>
        <w:tblInd w:w="108" w:type="dxa"/>
        <w:shd w:val="clear" w:color="auto" w:fill="FFFFFF"/>
        <w:tblCellMar>
          <w:left w:w="0" w:type="dxa"/>
          <w:right w:w="0" w:type="dxa"/>
        </w:tblCellMar>
        <w:tblLook w:val="0000" w:firstRow="0" w:lastRow="0" w:firstColumn="0" w:lastColumn="0" w:noHBand="0" w:noVBand="0"/>
      </w:tblPr>
      <w:tblGrid>
        <w:gridCol w:w="3240"/>
        <w:gridCol w:w="5832"/>
      </w:tblGrid>
      <w:tr w:rsidR="008649C6" w:rsidRPr="008649C6" w14:paraId="3A6C9EA0" w14:textId="77777777" w:rsidTr="008649C6">
        <w:tc>
          <w:tcPr>
            <w:tcW w:w="3240" w:type="dxa"/>
            <w:shd w:val="clear" w:color="auto" w:fill="FFFFFF"/>
            <w:tcMar>
              <w:top w:w="0" w:type="dxa"/>
              <w:left w:w="108" w:type="dxa"/>
              <w:bottom w:w="0" w:type="dxa"/>
              <w:right w:w="108" w:type="dxa"/>
            </w:tcMar>
          </w:tcPr>
          <w:p w14:paraId="6984037E" w14:textId="1C4ABFFD" w:rsidR="008649C6" w:rsidRPr="008649C6" w:rsidRDefault="008649C6" w:rsidP="008649C6">
            <w:pPr>
              <w:spacing w:after="120" w:line="240" w:lineRule="atLeast"/>
              <w:jc w:val="center"/>
              <w:rPr>
                <w:rFonts w:eastAsia="Calibri"/>
                <w:color w:val="000000"/>
                <w:sz w:val="26"/>
                <w:szCs w:val="26"/>
              </w:rPr>
            </w:pPr>
            <w:r>
              <w:rPr>
                <w:rFonts w:eastAsia="Calibri"/>
                <w:b/>
                <w:bCs/>
                <w:noProof/>
                <w:color w:val="000000"/>
                <w:sz w:val="26"/>
                <w:szCs w:val="26"/>
              </w:rPr>
              <mc:AlternateContent>
                <mc:Choice Requires="wps">
                  <w:drawing>
                    <wp:anchor distT="0" distB="0" distL="114300" distR="114300" simplePos="0" relativeHeight="251672576" behindDoc="0" locked="0" layoutInCell="1" allowOverlap="1" wp14:anchorId="57D29E94" wp14:editId="5E1D120F">
                      <wp:simplePos x="0" y="0"/>
                      <wp:positionH relativeFrom="column">
                        <wp:posOffset>678815</wp:posOffset>
                      </wp:positionH>
                      <wp:positionV relativeFrom="paragraph">
                        <wp:posOffset>393065</wp:posOffset>
                      </wp:positionV>
                      <wp:extent cx="361950" cy="0"/>
                      <wp:effectExtent l="9525" t="5080" r="9525" b="1397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53.45pt;margin-top:30.95pt;width:28.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7RSJQIAAEsEAAAOAAAAZHJzL2Uyb0RvYy54bWysVMGO2jAQvVfqP1i5syFso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"/>
                  </w:pict>
                </mc:Fallback>
              </mc:AlternateContent>
            </w:r>
            <w:r w:rsidRPr="008649C6">
              <w:rPr>
                <w:rFonts w:eastAsia="Calibri"/>
                <w:b/>
                <w:bCs/>
                <w:color w:val="000000"/>
                <w:sz w:val="26"/>
                <w:szCs w:val="26"/>
              </w:rPr>
              <w:t>UỶ BAN NHÂN DÂN</w:t>
            </w:r>
            <w:r w:rsidRPr="008649C6">
              <w:rPr>
                <w:rFonts w:eastAsia="Calibri"/>
                <w:b/>
                <w:bCs/>
                <w:color w:val="000000"/>
                <w:sz w:val="26"/>
                <w:szCs w:val="26"/>
              </w:rPr>
              <w:br/>
              <w:t>TỈNH SƠN LA</w:t>
            </w:r>
            <w:r w:rsidRPr="008649C6">
              <w:rPr>
                <w:rFonts w:eastAsia="Calibri"/>
                <w:b/>
                <w:bCs/>
                <w:color w:val="000000"/>
                <w:sz w:val="26"/>
                <w:szCs w:val="26"/>
              </w:rPr>
              <w:br/>
            </w:r>
          </w:p>
        </w:tc>
        <w:tc>
          <w:tcPr>
            <w:tcW w:w="5832" w:type="dxa"/>
            <w:shd w:val="clear" w:color="auto" w:fill="FFFFFF"/>
            <w:tcMar>
              <w:top w:w="0" w:type="dxa"/>
              <w:left w:w="108" w:type="dxa"/>
              <w:bottom w:w="0" w:type="dxa"/>
              <w:right w:w="108" w:type="dxa"/>
            </w:tcMar>
          </w:tcPr>
          <w:p w14:paraId="0886E785" w14:textId="3E830DCC" w:rsidR="008649C6" w:rsidRPr="008649C6" w:rsidRDefault="008649C6" w:rsidP="008649C6">
            <w:pPr>
              <w:spacing w:after="120" w:line="240" w:lineRule="atLeast"/>
              <w:jc w:val="center"/>
              <w:rPr>
                <w:rFonts w:eastAsia="Calibri"/>
                <w:color w:val="000000"/>
                <w:sz w:val="28"/>
                <w:szCs w:val="28"/>
              </w:rPr>
            </w:pPr>
            <w:r>
              <w:rPr>
                <w:rFonts w:eastAsia="Calibri"/>
                <w:noProof/>
                <w:sz w:val="28"/>
                <w:szCs w:val="22"/>
              </w:rPr>
              <mc:AlternateContent>
                <mc:Choice Requires="wps">
                  <w:drawing>
                    <wp:anchor distT="4294967295" distB="4294967295" distL="114300" distR="114300" simplePos="0" relativeHeight="251670528" behindDoc="0" locked="0" layoutInCell="1" allowOverlap="1" wp14:anchorId="461A8B20" wp14:editId="2A6D8212">
                      <wp:simplePos x="0" y="0"/>
                      <wp:positionH relativeFrom="column">
                        <wp:posOffset>725170</wp:posOffset>
                      </wp:positionH>
                      <wp:positionV relativeFrom="paragraph">
                        <wp:posOffset>421005</wp:posOffset>
                      </wp:positionV>
                      <wp:extent cx="2051050" cy="0"/>
                      <wp:effectExtent l="0" t="0" r="2540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1pt,33.15pt" to="218.6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Snd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"/>
                  </w:pict>
                </mc:Fallback>
              </mc:AlternateContent>
            </w:r>
            <w:r w:rsidRPr="008649C6">
              <w:rPr>
                <w:rFonts w:eastAsia="Calibri"/>
                <w:b/>
                <w:bCs/>
                <w:color w:val="000000"/>
                <w:sz w:val="26"/>
                <w:szCs w:val="26"/>
              </w:rPr>
              <w:t>CỘNG HÒA XÃ HỘI CHỦ NGHĨA VIỆT NAM</w:t>
            </w:r>
            <w:r w:rsidRPr="008649C6">
              <w:rPr>
                <w:rFonts w:eastAsia="Calibri"/>
                <w:b/>
                <w:bCs/>
                <w:color w:val="000000"/>
                <w:sz w:val="28"/>
                <w:szCs w:val="28"/>
              </w:rPr>
              <w:br/>
              <w:t>Độc lập – Tự do – Hạnh phúc</w:t>
            </w:r>
            <w:r w:rsidRPr="008649C6">
              <w:rPr>
                <w:rFonts w:eastAsia="Calibri"/>
                <w:b/>
                <w:bCs/>
                <w:color w:val="000000"/>
                <w:sz w:val="28"/>
                <w:szCs w:val="28"/>
              </w:rPr>
              <w:br/>
            </w:r>
          </w:p>
        </w:tc>
      </w:tr>
    </w:tbl>
    <w:p w14:paraId="740E3AA3" w14:textId="77777777" w:rsidR="008649C6" w:rsidRPr="008649C6" w:rsidRDefault="008649C6" w:rsidP="008649C6">
      <w:pPr>
        <w:shd w:val="clear" w:color="auto" w:fill="FFFFFF"/>
        <w:spacing w:before="40" w:line="240" w:lineRule="atLeast"/>
        <w:jc w:val="center"/>
        <w:rPr>
          <w:rFonts w:eastAsia="Calibri"/>
          <w:b/>
          <w:bCs/>
          <w:color w:val="000000"/>
          <w:sz w:val="28"/>
          <w:szCs w:val="28"/>
        </w:rPr>
      </w:pPr>
      <w:r w:rsidRPr="008649C6">
        <w:rPr>
          <w:rFonts w:eastAsia="Calibri"/>
          <w:b/>
          <w:color w:val="000000"/>
          <w:sz w:val="28"/>
          <w:szCs w:val="28"/>
        </w:rPr>
        <w:t>Q</w:t>
      </w:r>
      <w:r w:rsidRPr="008649C6">
        <w:rPr>
          <w:rFonts w:eastAsia="Calibri"/>
          <w:b/>
          <w:bCs/>
          <w:color w:val="000000"/>
          <w:sz w:val="28"/>
          <w:szCs w:val="28"/>
        </w:rPr>
        <w:t>UY ĐỊNH</w:t>
      </w:r>
    </w:p>
    <w:p w14:paraId="60EC693D" w14:textId="77777777" w:rsidR="008649C6" w:rsidRPr="008649C6" w:rsidRDefault="008649C6" w:rsidP="008649C6">
      <w:pPr>
        <w:shd w:val="clear" w:color="auto" w:fill="FFFFFF"/>
        <w:jc w:val="center"/>
        <w:outlineLvl w:val="0"/>
        <w:rPr>
          <w:rFonts w:eastAsia="Calibri"/>
          <w:color w:val="000000"/>
          <w:sz w:val="28"/>
          <w:szCs w:val="28"/>
        </w:rPr>
      </w:pPr>
      <w:r w:rsidRPr="008649C6">
        <w:rPr>
          <w:rFonts w:eastAsia="Calibri"/>
          <w:b/>
          <w:bCs/>
          <w:color w:val="000000"/>
          <w:sz w:val="28"/>
          <w:szCs w:val="28"/>
        </w:rPr>
        <w:t>Phạm vi vùng phụ cận công trình thuỷ lợi trên địa bàn tỉnh Sơn La</w:t>
      </w:r>
    </w:p>
    <w:p w14:paraId="688E23E5" w14:textId="77777777" w:rsidR="008649C6" w:rsidRPr="008649C6" w:rsidRDefault="008649C6" w:rsidP="008649C6">
      <w:pPr>
        <w:shd w:val="clear" w:color="auto" w:fill="FFFFFF"/>
        <w:jc w:val="center"/>
        <w:rPr>
          <w:rFonts w:eastAsia="Calibri"/>
          <w:i/>
          <w:iCs/>
          <w:color w:val="000000"/>
          <w:sz w:val="30"/>
          <w:szCs w:val="28"/>
        </w:rPr>
      </w:pPr>
      <w:r w:rsidRPr="008649C6">
        <w:rPr>
          <w:rFonts w:eastAsia="Calibri"/>
          <w:i/>
          <w:iCs/>
          <w:color w:val="000000"/>
          <w:sz w:val="26"/>
          <w:szCs w:val="28"/>
        </w:rPr>
        <w:t>(Kèm theo Quyết định số 40/2018/QĐ-UBND ngày 12/11/2018 của UBND tỉnh)</w:t>
      </w:r>
    </w:p>
    <w:p w14:paraId="3004071F" w14:textId="067AFD34" w:rsidR="008649C6" w:rsidRPr="008649C6" w:rsidRDefault="008649C6" w:rsidP="008649C6">
      <w:pPr>
        <w:shd w:val="clear" w:color="auto" w:fill="FFFFFF"/>
        <w:spacing w:before="120"/>
        <w:jc w:val="center"/>
        <w:rPr>
          <w:rFonts w:eastAsia="Calibri"/>
          <w:color w:val="000000"/>
          <w:sz w:val="28"/>
          <w:szCs w:val="28"/>
        </w:rPr>
      </w:pPr>
      <w:r>
        <w:rPr>
          <w:rFonts w:eastAsia="Calibri"/>
          <w:noProof/>
          <w:color w:val="000000"/>
          <w:sz w:val="28"/>
          <w:szCs w:val="28"/>
        </w:rPr>
        <mc:AlternateContent>
          <mc:Choice Requires="wps">
            <w:drawing>
              <wp:anchor distT="0" distB="0" distL="114300" distR="114300" simplePos="0" relativeHeight="251671552" behindDoc="0" locked="0" layoutInCell="1" allowOverlap="1" wp14:anchorId="03583208" wp14:editId="1D0FE96F">
                <wp:simplePos x="0" y="0"/>
                <wp:positionH relativeFrom="column">
                  <wp:posOffset>1899920</wp:posOffset>
                </wp:positionH>
                <wp:positionV relativeFrom="paragraph">
                  <wp:posOffset>19050</wp:posOffset>
                </wp:positionV>
                <wp:extent cx="2390775" cy="0"/>
                <wp:effectExtent l="9525" t="6350" r="9525" b="127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49.6pt;margin-top:1.5pt;width:188.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"/>
            </w:pict>
          </mc:Fallback>
        </mc:AlternateContent>
      </w:r>
    </w:p>
    <w:p w14:paraId="2591FE90" w14:textId="77777777" w:rsidR="008649C6" w:rsidRPr="008649C6" w:rsidRDefault="008649C6" w:rsidP="008649C6">
      <w:pPr>
        <w:shd w:val="clear" w:color="auto" w:fill="FFFFFF"/>
        <w:jc w:val="center"/>
        <w:outlineLvl w:val="0"/>
        <w:rPr>
          <w:rFonts w:eastAsia="Calibri"/>
          <w:b/>
          <w:bCs/>
          <w:color w:val="000000"/>
          <w:sz w:val="2"/>
          <w:szCs w:val="28"/>
        </w:rPr>
      </w:pPr>
    </w:p>
    <w:p w14:paraId="6CDFAD08" w14:textId="77777777" w:rsidR="008649C6" w:rsidRPr="008649C6" w:rsidRDefault="008649C6" w:rsidP="008649C6">
      <w:pPr>
        <w:shd w:val="clear" w:color="auto" w:fill="FFFFFF"/>
        <w:jc w:val="center"/>
        <w:outlineLvl w:val="0"/>
        <w:rPr>
          <w:rFonts w:eastAsia="Calibri"/>
          <w:color w:val="000000"/>
          <w:sz w:val="28"/>
          <w:szCs w:val="28"/>
        </w:rPr>
      </w:pPr>
      <w:r w:rsidRPr="008649C6">
        <w:rPr>
          <w:rFonts w:eastAsia="Calibri"/>
          <w:b/>
          <w:bCs/>
          <w:color w:val="000000"/>
          <w:sz w:val="28"/>
          <w:szCs w:val="28"/>
        </w:rPr>
        <w:t>Chương I</w:t>
      </w:r>
    </w:p>
    <w:p w14:paraId="5BFDFA20" w14:textId="77777777" w:rsidR="008649C6" w:rsidRPr="008649C6" w:rsidRDefault="008649C6" w:rsidP="008649C6">
      <w:pPr>
        <w:shd w:val="clear" w:color="auto" w:fill="FFFFFF"/>
        <w:jc w:val="center"/>
        <w:outlineLvl w:val="0"/>
        <w:rPr>
          <w:rFonts w:eastAsia="Calibri"/>
          <w:b/>
          <w:bCs/>
          <w:color w:val="000000"/>
          <w:sz w:val="28"/>
          <w:szCs w:val="28"/>
        </w:rPr>
      </w:pPr>
      <w:r w:rsidRPr="008649C6">
        <w:rPr>
          <w:rFonts w:eastAsia="Calibri"/>
          <w:b/>
          <w:bCs/>
          <w:color w:val="000000"/>
          <w:sz w:val="28"/>
          <w:szCs w:val="28"/>
        </w:rPr>
        <w:t>NHỮNG QUY ĐỊNH CHUNG</w:t>
      </w:r>
    </w:p>
    <w:p w14:paraId="39717EF5" w14:textId="77777777" w:rsidR="008649C6" w:rsidRPr="008649C6" w:rsidRDefault="008649C6" w:rsidP="008649C6">
      <w:pPr>
        <w:shd w:val="clear" w:color="auto" w:fill="FFFFFF"/>
        <w:jc w:val="center"/>
        <w:outlineLvl w:val="0"/>
        <w:rPr>
          <w:rFonts w:eastAsia="Calibri"/>
          <w:b/>
          <w:bCs/>
          <w:color w:val="000000"/>
          <w:sz w:val="2"/>
          <w:szCs w:val="28"/>
        </w:rPr>
      </w:pPr>
    </w:p>
    <w:p w14:paraId="522054F8" w14:textId="77777777" w:rsidR="008649C6" w:rsidRPr="008649C6" w:rsidRDefault="008649C6" w:rsidP="008649C6">
      <w:pPr>
        <w:shd w:val="clear" w:color="auto" w:fill="FFFFFF"/>
        <w:spacing w:before="120"/>
        <w:ind w:firstLine="720"/>
        <w:jc w:val="both"/>
        <w:outlineLvl w:val="0"/>
        <w:rPr>
          <w:rFonts w:eastAsia="Calibri"/>
          <w:bCs/>
          <w:color w:val="000000"/>
          <w:sz w:val="28"/>
          <w:szCs w:val="28"/>
        </w:rPr>
      </w:pPr>
      <w:r w:rsidRPr="008649C6">
        <w:rPr>
          <w:rFonts w:eastAsia="Calibri"/>
          <w:b/>
          <w:bCs/>
          <w:color w:val="000000"/>
          <w:sz w:val="28"/>
          <w:szCs w:val="28"/>
        </w:rPr>
        <w:t xml:space="preserve">Điều 1. </w:t>
      </w:r>
      <w:r w:rsidRPr="008649C6">
        <w:rPr>
          <w:rFonts w:eastAsia="Calibri"/>
          <w:bCs/>
          <w:color w:val="000000"/>
          <w:sz w:val="28"/>
          <w:szCs w:val="28"/>
        </w:rPr>
        <w:t xml:space="preserve">Phạm vi điều chỉnh </w:t>
      </w:r>
    </w:p>
    <w:p w14:paraId="3D689160" w14:textId="77777777" w:rsidR="008649C6" w:rsidRPr="008649C6" w:rsidRDefault="008649C6" w:rsidP="008649C6">
      <w:pPr>
        <w:shd w:val="clear" w:color="auto" w:fill="FFFFFF"/>
        <w:spacing w:before="120"/>
        <w:ind w:firstLine="720"/>
        <w:jc w:val="both"/>
        <w:outlineLvl w:val="0"/>
        <w:rPr>
          <w:rFonts w:eastAsia="Calibri"/>
          <w:color w:val="000000"/>
          <w:sz w:val="28"/>
          <w:szCs w:val="28"/>
        </w:rPr>
      </w:pPr>
      <w:r w:rsidRPr="008649C6">
        <w:rPr>
          <w:rFonts w:eastAsia="Calibri"/>
          <w:color w:val="000000"/>
          <w:sz w:val="28"/>
          <w:szCs w:val="28"/>
        </w:rPr>
        <w:t xml:space="preserve">Quy định này quy định về phạm vi vùng phụ cận và các trường hợp phải cắm mốc chỉ giới phạm vi bảo vệ đối với công trình thủy lợi trên địa bàn tỉnh Sơn La </w:t>
      </w:r>
      <w:r w:rsidRPr="008649C6">
        <w:rPr>
          <w:rFonts w:eastAsia="Calibri"/>
          <w:i/>
          <w:color w:val="000000"/>
          <w:sz w:val="28"/>
          <w:szCs w:val="28"/>
        </w:rPr>
        <w:t>(trừ các trường hợp đã được quy định tại Điều 40, Luật Thuỷ lợi; Điều 19, Thông tư số 05/2018/TT-BNNPTNT ngày 15 tháng 5 năm 2018 của Bộ Nông nghiệp và Phát triển nông thôn).</w:t>
      </w:r>
    </w:p>
    <w:p w14:paraId="6F9DDD33"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b/>
          <w:color w:val="000000"/>
          <w:sz w:val="28"/>
          <w:szCs w:val="28"/>
        </w:rPr>
        <w:t xml:space="preserve">Điều 2. </w:t>
      </w:r>
      <w:r w:rsidRPr="008649C6">
        <w:rPr>
          <w:rFonts w:eastAsia="Calibri"/>
          <w:color w:val="000000"/>
          <w:sz w:val="28"/>
          <w:szCs w:val="28"/>
        </w:rPr>
        <w:t>Đối tượng áp dụng</w:t>
      </w:r>
    </w:p>
    <w:p w14:paraId="163BD8C1"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Quy định này áp dụng đối với các cơ quan, tổ chức, cá nhân có hoạt động liên quan đến công trình thủy lợi trên địa bàn tỉnh Sơn La.</w:t>
      </w:r>
    </w:p>
    <w:p w14:paraId="10F714E5" w14:textId="77777777" w:rsidR="008649C6" w:rsidRPr="008649C6" w:rsidRDefault="008649C6" w:rsidP="008649C6">
      <w:pPr>
        <w:shd w:val="clear" w:color="auto" w:fill="FFFFFF"/>
        <w:spacing w:before="120"/>
        <w:ind w:firstLine="720"/>
        <w:jc w:val="both"/>
        <w:outlineLvl w:val="0"/>
        <w:rPr>
          <w:rFonts w:eastAsia="Calibri"/>
          <w:color w:val="000000"/>
          <w:sz w:val="28"/>
          <w:szCs w:val="28"/>
        </w:rPr>
      </w:pPr>
      <w:r w:rsidRPr="008649C6">
        <w:rPr>
          <w:rFonts w:eastAsia="Calibri"/>
          <w:b/>
          <w:bCs/>
          <w:color w:val="000000"/>
          <w:sz w:val="28"/>
          <w:szCs w:val="28"/>
        </w:rPr>
        <w:t xml:space="preserve">Điều 3. </w:t>
      </w:r>
      <w:r w:rsidRPr="008649C6">
        <w:rPr>
          <w:rFonts w:eastAsia="Calibri"/>
          <w:bCs/>
          <w:color w:val="000000"/>
          <w:sz w:val="28"/>
          <w:szCs w:val="28"/>
        </w:rPr>
        <w:t>Nguyên tắc tổ chức quản lý, bảo vệ công trình thuỷ lợi</w:t>
      </w:r>
    </w:p>
    <w:p w14:paraId="71E9522E"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 xml:space="preserve">Việc quản lý, khai thác và bảo vệ công trình thủy lợi phải tuân thủ theo Luật Thuỷ lợi số 08/2017/QH14 ngày 19 tháng 6 năm 2017; </w:t>
      </w:r>
    </w:p>
    <w:p w14:paraId="1F02A95F"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 xml:space="preserve">Nghị định số 67/2018/NĐ-CP ngày 14 tháng 5 năm 2018 của Chính phủ quy định chi tiết một số điều của Luật Thủy lợi; </w:t>
      </w:r>
    </w:p>
    <w:p w14:paraId="44286253"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Thông tư số 05/2018/TT-BNNPTNT ngày 15 tháng 5 năm 2018 của Bộ Nông nghiệp và Phát triển nông thôn quy định chi tiết một số điều của Luật Thuỷ lợi và những quy định hiện hành.</w:t>
      </w:r>
    </w:p>
    <w:p w14:paraId="5C50E890" w14:textId="77777777" w:rsidR="008649C6" w:rsidRPr="008649C6" w:rsidRDefault="008649C6" w:rsidP="008649C6">
      <w:pPr>
        <w:shd w:val="clear" w:color="auto" w:fill="FFFFFF"/>
        <w:spacing w:before="120"/>
        <w:jc w:val="center"/>
        <w:rPr>
          <w:rFonts w:eastAsia="Calibri"/>
          <w:color w:val="000000"/>
          <w:sz w:val="28"/>
          <w:szCs w:val="28"/>
        </w:rPr>
      </w:pPr>
      <w:r w:rsidRPr="008649C6">
        <w:rPr>
          <w:rFonts w:eastAsia="Calibri"/>
          <w:b/>
          <w:bCs/>
          <w:color w:val="000000"/>
          <w:sz w:val="28"/>
          <w:szCs w:val="28"/>
        </w:rPr>
        <w:t>Chương II</w:t>
      </w:r>
    </w:p>
    <w:p w14:paraId="26F6B10F" w14:textId="77777777" w:rsidR="008649C6" w:rsidRPr="008649C6" w:rsidRDefault="008649C6" w:rsidP="008649C6">
      <w:pPr>
        <w:shd w:val="clear" w:color="auto" w:fill="FFFFFF"/>
        <w:spacing w:before="40"/>
        <w:jc w:val="center"/>
        <w:outlineLvl w:val="0"/>
        <w:rPr>
          <w:rFonts w:eastAsia="Calibri"/>
          <w:b/>
          <w:bCs/>
          <w:color w:val="000000"/>
          <w:sz w:val="28"/>
          <w:szCs w:val="28"/>
        </w:rPr>
      </w:pPr>
      <w:r w:rsidRPr="008649C6">
        <w:rPr>
          <w:rFonts w:eastAsia="Calibri"/>
          <w:b/>
          <w:bCs/>
          <w:color w:val="000000"/>
          <w:sz w:val="28"/>
          <w:szCs w:val="28"/>
        </w:rPr>
        <w:t>NHỮNG QUY ĐỊNH CỤ THỂ</w:t>
      </w:r>
    </w:p>
    <w:p w14:paraId="60F350A2" w14:textId="77777777" w:rsidR="008649C6" w:rsidRPr="008649C6" w:rsidRDefault="008649C6" w:rsidP="008649C6">
      <w:pPr>
        <w:shd w:val="clear" w:color="auto" w:fill="FFFFFF"/>
        <w:spacing w:before="120"/>
        <w:ind w:firstLine="720"/>
        <w:jc w:val="both"/>
        <w:outlineLvl w:val="0"/>
        <w:rPr>
          <w:rFonts w:eastAsia="Calibri"/>
          <w:bCs/>
          <w:color w:val="000000"/>
          <w:sz w:val="28"/>
          <w:szCs w:val="28"/>
        </w:rPr>
      </w:pPr>
      <w:r w:rsidRPr="008649C6">
        <w:rPr>
          <w:rFonts w:eastAsia="Calibri"/>
          <w:b/>
          <w:bCs/>
          <w:color w:val="000000"/>
          <w:sz w:val="28"/>
          <w:szCs w:val="28"/>
        </w:rPr>
        <w:t xml:space="preserve">Điều 4. </w:t>
      </w:r>
      <w:r w:rsidRPr="008649C6">
        <w:rPr>
          <w:rFonts w:eastAsia="Calibri"/>
          <w:bCs/>
          <w:color w:val="000000"/>
          <w:sz w:val="28"/>
          <w:szCs w:val="28"/>
        </w:rPr>
        <w:t>Phạm vi vùng phụ cận công trình thuỷ lợi</w:t>
      </w:r>
    </w:p>
    <w:p w14:paraId="71693BED"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 xml:space="preserve">1. Vùng phụ cận đập đầu mối </w:t>
      </w:r>
    </w:p>
    <w:p w14:paraId="6D2CF492" w14:textId="77777777" w:rsidR="008649C6" w:rsidRPr="008649C6" w:rsidRDefault="008649C6" w:rsidP="008649C6">
      <w:pPr>
        <w:shd w:val="clear" w:color="auto" w:fill="FFFFFF"/>
        <w:spacing w:before="120"/>
        <w:ind w:firstLine="720"/>
        <w:jc w:val="both"/>
        <w:rPr>
          <w:rFonts w:eastAsia="Calibri"/>
          <w:i/>
          <w:color w:val="000000"/>
          <w:sz w:val="28"/>
          <w:szCs w:val="28"/>
        </w:rPr>
      </w:pPr>
      <w:r w:rsidRPr="008649C6">
        <w:rPr>
          <w:rFonts w:eastAsia="Calibri"/>
          <w:color w:val="000000"/>
          <w:sz w:val="28"/>
          <w:szCs w:val="28"/>
        </w:rPr>
        <w:t xml:space="preserve">- Công trình đập đầu mối trên địa bàn thuộc phạm vi tỉnh quy định vùng phụ cận là đập chắn nước kết cấu bê tông cốt thép, có chiều cao đập h &lt; 10m thuộc công trình cấp III, IV </w:t>
      </w:r>
      <w:r w:rsidRPr="008649C6">
        <w:rPr>
          <w:rFonts w:eastAsia="Calibri"/>
          <w:i/>
          <w:color w:val="000000"/>
          <w:sz w:val="28"/>
          <w:szCs w:val="28"/>
        </w:rPr>
        <w:t xml:space="preserve">(xác định theo Phụ lục số II, bảng phân cấp công trình thuỷ lợi, ban hành kèm theo Nghị định số 67/2018 /NĐ-CP ngày 14 tháng 5 năm 2018 của Chính phủ). </w:t>
      </w:r>
    </w:p>
    <w:p w14:paraId="70AF8071"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 Đập cấp III, IV: Phạm vi bảo vệ được tính từ chân đập trở ra tối thiểu là 20m và hai bên vai đập trở ra tối thiểu là 3m.</w:t>
      </w:r>
    </w:p>
    <w:p w14:paraId="17DF758D"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 xml:space="preserve">2. Vùng phụ cận kênh </w:t>
      </w:r>
    </w:p>
    <w:p w14:paraId="72AD577E"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lastRenderedPageBreak/>
        <w:t>a) Đối với kênh đã kiên cố</w:t>
      </w:r>
    </w:p>
    <w:p w14:paraId="7F028298"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Có lưu lượng nhỏ hơn 0,5m</w:t>
      </w:r>
      <w:r w:rsidRPr="008649C6">
        <w:rPr>
          <w:rFonts w:eastAsia="Calibri"/>
          <w:color w:val="000000"/>
          <w:sz w:val="28"/>
          <w:szCs w:val="28"/>
          <w:vertAlign w:val="superscript"/>
        </w:rPr>
        <w:t>3</w:t>
      </w:r>
      <w:r w:rsidRPr="008649C6">
        <w:rPr>
          <w:rFonts w:eastAsia="Calibri"/>
          <w:color w:val="000000"/>
          <w:sz w:val="28"/>
          <w:szCs w:val="28"/>
        </w:rPr>
        <w:t>/s, phạm vi bảo vệ được tính từ chân mái ngoài của kênh trở ra là 1,0m; lưu lượng từ 0,5m</w:t>
      </w:r>
      <w:r w:rsidRPr="008649C6">
        <w:rPr>
          <w:rFonts w:eastAsia="Calibri"/>
          <w:color w:val="000000"/>
          <w:sz w:val="28"/>
          <w:szCs w:val="28"/>
          <w:vertAlign w:val="superscript"/>
        </w:rPr>
        <w:t>3</w:t>
      </w:r>
      <w:r w:rsidRPr="008649C6">
        <w:rPr>
          <w:rFonts w:eastAsia="Calibri"/>
          <w:color w:val="000000"/>
          <w:sz w:val="28"/>
          <w:szCs w:val="28"/>
        </w:rPr>
        <w:t>/s đến dưới 2m</w:t>
      </w:r>
      <w:r w:rsidRPr="008649C6">
        <w:rPr>
          <w:rFonts w:eastAsia="Calibri"/>
          <w:color w:val="000000"/>
          <w:sz w:val="28"/>
          <w:szCs w:val="28"/>
          <w:vertAlign w:val="superscript"/>
        </w:rPr>
        <w:t>3</w:t>
      </w:r>
      <w:r w:rsidRPr="008649C6">
        <w:rPr>
          <w:rFonts w:eastAsia="Calibri"/>
          <w:color w:val="000000"/>
          <w:sz w:val="28"/>
          <w:szCs w:val="28"/>
        </w:rPr>
        <w:t>/s, phạm vi bảo vệ được tính từ chân mái ngoài của kênh trở ra là 1,5m.</w:t>
      </w:r>
    </w:p>
    <w:p w14:paraId="1E58EAF2"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b) Đối với kênh đất</w:t>
      </w:r>
    </w:p>
    <w:p w14:paraId="543A04C7"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Có lưu lượng nhỏ hơn 0,5m</w:t>
      </w:r>
      <w:r w:rsidRPr="008649C6">
        <w:rPr>
          <w:rFonts w:eastAsia="Calibri"/>
          <w:color w:val="000000"/>
          <w:sz w:val="28"/>
          <w:szCs w:val="28"/>
          <w:vertAlign w:val="superscript"/>
        </w:rPr>
        <w:t>3</w:t>
      </w:r>
      <w:r w:rsidRPr="008649C6">
        <w:rPr>
          <w:rFonts w:eastAsia="Calibri"/>
          <w:color w:val="000000"/>
          <w:sz w:val="28"/>
          <w:szCs w:val="28"/>
        </w:rPr>
        <w:t>/s, phạm vi bảo vệ được tính từ chân mái ngoài của kênh trở ra là 1,5m; lưu lượng từ 0,5m</w:t>
      </w:r>
      <w:r w:rsidRPr="008649C6">
        <w:rPr>
          <w:rFonts w:eastAsia="Calibri"/>
          <w:color w:val="000000"/>
          <w:sz w:val="28"/>
          <w:szCs w:val="28"/>
          <w:vertAlign w:val="superscript"/>
        </w:rPr>
        <w:t>3</w:t>
      </w:r>
      <w:r w:rsidRPr="008649C6">
        <w:rPr>
          <w:rFonts w:eastAsia="Calibri"/>
          <w:color w:val="000000"/>
          <w:sz w:val="28"/>
          <w:szCs w:val="28"/>
        </w:rPr>
        <w:t>/s đến dưới 2m</w:t>
      </w:r>
      <w:r w:rsidRPr="008649C6">
        <w:rPr>
          <w:rFonts w:eastAsia="Calibri"/>
          <w:color w:val="000000"/>
          <w:sz w:val="28"/>
          <w:szCs w:val="28"/>
          <w:vertAlign w:val="superscript"/>
        </w:rPr>
        <w:t>3</w:t>
      </w:r>
      <w:r w:rsidRPr="008649C6">
        <w:rPr>
          <w:rFonts w:eastAsia="Calibri"/>
          <w:color w:val="000000"/>
          <w:sz w:val="28"/>
          <w:szCs w:val="28"/>
        </w:rPr>
        <w:t xml:space="preserve">/s, phạm vi bảo vệ được tính từ chân mái ngoài của kênh trở ra là 2,0m. </w:t>
      </w:r>
    </w:p>
    <w:p w14:paraId="50D62F57"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3. Vùng phụ cận công trình trên kênh: Cống, tràn, cầu máng…</w:t>
      </w:r>
    </w:p>
    <w:p w14:paraId="43E30FC5"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Phạm vi bảo vệ tính từ điểm xây đúc ngoài cùng của công trình trở ra là 3m về mọi phía.</w:t>
      </w:r>
    </w:p>
    <w:p w14:paraId="78E0D95F"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4. Vùng phụ cận trạm bơm</w:t>
      </w:r>
    </w:p>
    <w:p w14:paraId="6500056D" w14:textId="77777777" w:rsidR="008649C6" w:rsidRPr="008649C6" w:rsidRDefault="008649C6" w:rsidP="008649C6">
      <w:pPr>
        <w:shd w:val="clear" w:color="auto" w:fill="FFFFFF"/>
        <w:spacing w:before="100"/>
        <w:ind w:firstLine="720"/>
        <w:jc w:val="both"/>
        <w:rPr>
          <w:rFonts w:eastAsia="Calibri"/>
          <w:color w:val="000000"/>
          <w:spacing w:val="-6"/>
          <w:sz w:val="28"/>
          <w:szCs w:val="28"/>
        </w:rPr>
      </w:pPr>
      <w:r w:rsidRPr="008649C6">
        <w:rPr>
          <w:rFonts w:eastAsia="Calibri"/>
          <w:color w:val="000000"/>
          <w:sz w:val="28"/>
          <w:szCs w:val="28"/>
        </w:rPr>
        <w:t xml:space="preserve">a) Trạm bơm đã có hàng rào bảo vệ: </w:t>
      </w:r>
      <w:r w:rsidRPr="008649C6">
        <w:rPr>
          <w:rFonts w:eastAsia="Calibri"/>
          <w:color w:val="000000"/>
          <w:spacing w:val="-6"/>
          <w:sz w:val="28"/>
          <w:szCs w:val="28"/>
        </w:rPr>
        <w:t>Phạm vi bảo vệ tính từ điểm xây đúc ngoài cùng của hàng rào bảo vệ trở vào.</w:t>
      </w:r>
    </w:p>
    <w:p w14:paraId="4CDD0070"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b) Trạm bơm chưa có hàng rào bảo vệ: Phạm vi bảo vệ được tính toàn bộ diện tích đất được nhà nước giao để đầu tư xây dựng công trình.</w:t>
      </w:r>
    </w:p>
    <w:p w14:paraId="55669A5C"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5. Vùng phụ cận Kè chống sạt lở bờ sông, suối</w:t>
      </w:r>
    </w:p>
    <w:p w14:paraId="5C3C94CF" w14:textId="77777777" w:rsidR="008649C6" w:rsidRPr="008649C6" w:rsidRDefault="008649C6" w:rsidP="008649C6">
      <w:pPr>
        <w:shd w:val="clear" w:color="auto" w:fill="FFFFFF"/>
        <w:spacing w:before="100"/>
        <w:ind w:firstLine="720"/>
        <w:jc w:val="both"/>
        <w:rPr>
          <w:rFonts w:eastAsia="Calibri"/>
          <w:sz w:val="28"/>
          <w:szCs w:val="28"/>
        </w:rPr>
      </w:pPr>
      <w:r w:rsidRPr="008649C6">
        <w:rPr>
          <w:rFonts w:eastAsia="Calibri"/>
          <w:sz w:val="28"/>
          <w:szCs w:val="28"/>
        </w:rPr>
        <w:t>Phạm vi bảo vệ tính từ điểm xây đúc ngoài cùng của kè trở ra tối thiểu là 1m đối với đỉnh kè hoặc mép ngoài của đường quản lý; tối thiểu là 3m đối với chân kè phía bờ sông, suối.</w:t>
      </w:r>
    </w:p>
    <w:p w14:paraId="1B25BDCA" w14:textId="77777777" w:rsidR="008649C6" w:rsidRPr="008649C6" w:rsidRDefault="008649C6" w:rsidP="008649C6">
      <w:pPr>
        <w:shd w:val="clear" w:color="auto" w:fill="FFFFFF"/>
        <w:spacing w:before="100"/>
        <w:ind w:firstLine="720"/>
        <w:jc w:val="both"/>
        <w:outlineLvl w:val="0"/>
        <w:rPr>
          <w:rFonts w:eastAsia="Calibri"/>
          <w:b/>
          <w:bCs/>
          <w:color w:val="000000"/>
          <w:sz w:val="28"/>
          <w:szCs w:val="28"/>
        </w:rPr>
      </w:pPr>
      <w:r w:rsidRPr="008649C6">
        <w:rPr>
          <w:rFonts w:eastAsia="Calibri"/>
          <w:b/>
          <w:bCs/>
          <w:color w:val="000000"/>
          <w:sz w:val="28"/>
          <w:szCs w:val="28"/>
        </w:rPr>
        <w:t xml:space="preserve">Điều 5. </w:t>
      </w:r>
      <w:r w:rsidRPr="008649C6">
        <w:rPr>
          <w:rFonts w:eastAsia="Calibri"/>
          <w:bCs/>
          <w:color w:val="000000"/>
          <w:sz w:val="28"/>
          <w:szCs w:val="28"/>
        </w:rPr>
        <w:t>Cắm mốc chỉ giới phạm vi bảo vệ công trình thủy lợi</w:t>
      </w:r>
    </w:p>
    <w:p w14:paraId="11EEBA23"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1. Các trường hợp phải cắm mốc chỉ giới</w:t>
      </w:r>
    </w:p>
    <w:p w14:paraId="0E679CB2"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a) Đập của hồ chứa nước có dung tích từ 100.000m</w:t>
      </w:r>
      <w:r w:rsidRPr="008649C6">
        <w:rPr>
          <w:rFonts w:eastAsia="Calibri"/>
          <w:color w:val="000000"/>
          <w:sz w:val="28"/>
          <w:szCs w:val="28"/>
          <w:vertAlign w:val="superscript"/>
        </w:rPr>
        <w:t>3</w:t>
      </w:r>
      <w:r w:rsidRPr="008649C6">
        <w:rPr>
          <w:rFonts w:eastAsia="Calibri"/>
          <w:color w:val="000000"/>
          <w:sz w:val="28"/>
          <w:szCs w:val="28"/>
        </w:rPr>
        <w:t xml:space="preserve"> đến dưới 500.000m</w:t>
      </w:r>
      <w:r w:rsidRPr="008649C6">
        <w:rPr>
          <w:rFonts w:eastAsia="Calibri"/>
          <w:color w:val="000000"/>
          <w:sz w:val="28"/>
          <w:szCs w:val="28"/>
          <w:vertAlign w:val="superscript"/>
        </w:rPr>
        <w:t>3</w:t>
      </w:r>
      <w:r w:rsidRPr="008649C6">
        <w:rPr>
          <w:rFonts w:eastAsia="Calibri"/>
          <w:color w:val="000000"/>
          <w:sz w:val="28"/>
          <w:szCs w:val="28"/>
        </w:rPr>
        <w:t>, hoặc đập có chiều cao từ 5m đến dưới 10m.</w:t>
      </w:r>
    </w:p>
    <w:p w14:paraId="37F3132F"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b) Lòng hồ chứa nước dung tích từ 100.000m</w:t>
      </w:r>
      <w:r w:rsidRPr="008649C6">
        <w:rPr>
          <w:rFonts w:eastAsia="Calibri"/>
          <w:color w:val="000000"/>
          <w:sz w:val="28"/>
          <w:szCs w:val="28"/>
          <w:vertAlign w:val="superscript"/>
        </w:rPr>
        <w:t>3</w:t>
      </w:r>
      <w:r w:rsidRPr="008649C6">
        <w:rPr>
          <w:rFonts w:eastAsia="Calibri"/>
          <w:color w:val="000000"/>
          <w:sz w:val="28"/>
          <w:szCs w:val="28"/>
        </w:rPr>
        <w:t xml:space="preserve"> đến dưới 500.000m</w:t>
      </w:r>
      <w:r w:rsidRPr="008649C6">
        <w:rPr>
          <w:rFonts w:eastAsia="Calibri"/>
          <w:color w:val="000000"/>
          <w:sz w:val="28"/>
          <w:szCs w:val="28"/>
          <w:vertAlign w:val="superscript"/>
        </w:rPr>
        <w:t>3</w:t>
      </w:r>
      <w:r w:rsidRPr="008649C6">
        <w:rPr>
          <w:rFonts w:eastAsia="Calibri"/>
          <w:color w:val="000000"/>
          <w:sz w:val="28"/>
          <w:szCs w:val="28"/>
        </w:rPr>
        <w:t>.</w:t>
      </w:r>
    </w:p>
    <w:p w14:paraId="0333C699"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c) Kênh có lưu lượng từ 2m</w:t>
      </w:r>
      <w:r w:rsidRPr="008649C6">
        <w:rPr>
          <w:rFonts w:eastAsia="Calibri"/>
          <w:color w:val="000000"/>
          <w:sz w:val="28"/>
          <w:szCs w:val="28"/>
          <w:vertAlign w:val="superscript"/>
        </w:rPr>
        <w:t>3</w:t>
      </w:r>
      <w:r w:rsidRPr="008649C6">
        <w:rPr>
          <w:rFonts w:eastAsia="Calibri"/>
          <w:color w:val="000000"/>
          <w:sz w:val="28"/>
          <w:szCs w:val="28"/>
        </w:rPr>
        <w:t>/s đến dưới 5m</w:t>
      </w:r>
      <w:r w:rsidRPr="008649C6">
        <w:rPr>
          <w:rFonts w:eastAsia="Calibri"/>
          <w:color w:val="000000"/>
          <w:sz w:val="28"/>
          <w:szCs w:val="28"/>
          <w:vertAlign w:val="superscript"/>
        </w:rPr>
        <w:t>3</w:t>
      </w:r>
      <w:r w:rsidRPr="008649C6">
        <w:rPr>
          <w:rFonts w:eastAsia="Calibri"/>
          <w:color w:val="000000"/>
          <w:sz w:val="28"/>
          <w:szCs w:val="28"/>
        </w:rPr>
        <w:t>/s.</w:t>
      </w:r>
    </w:p>
    <w:p w14:paraId="74568ADC"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2. Quy định về cột mốc và khoảng cách các mốc chỉ giới</w:t>
      </w:r>
    </w:p>
    <w:p w14:paraId="371A0B5E" w14:textId="77777777" w:rsidR="008649C6" w:rsidRPr="008649C6" w:rsidRDefault="008649C6" w:rsidP="008649C6">
      <w:pPr>
        <w:shd w:val="clear" w:color="auto" w:fill="FFFFFF"/>
        <w:spacing w:before="100"/>
        <w:ind w:firstLine="720"/>
        <w:jc w:val="both"/>
        <w:rPr>
          <w:rFonts w:eastAsia="Calibri"/>
          <w:color w:val="000000"/>
          <w:sz w:val="28"/>
          <w:szCs w:val="28"/>
        </w:rPr>
      </w:pPr>
      <w:r w:rsidRPr="008649C6">
        <w:rPr>
          <w:rFonts w:eastAsia="Calibri"/>
          <w:color w:val="000000"/>
          <w:sz w:val="28"/>
          <w:szCs w:val="28"/>
        </w:rPr>
        <w:t>a) Quy định về cột mốc</w:t>
      </w:r>
    </w:p>
    <w:p w14:paraId="7D32DFD9"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Thực hiện theo Khoản 1, Điều 20, Thông tư số 05/2018/TT-BNNPTNT ngày 15 tháng 5 năm 2018 của Bộ Nông nghiệp và Phát triển nông thôn quy định chi tiết một số điều của Luật Thuỷ lợi.</w:t>
      </w:r>
    </w:p>
    <w:p w14:paraId="23C28BB5"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b) Khoảng cách các mốc giới</w:t>
      </w:r>
    </w:p>
    <w:p w14:paraId="79766C9A"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 Đối với đập khoảng cách giữa hai mốc liền nhau là 50m.</w:t>
      </w:r>
    </w:p>
    <w:p w14:paraId="4F314595"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 Đối với lòng hồ chứa khoảng cách giữa hai mốc liền nhau là 500m.</w:t>
      </w:r>
    </w:p>
    <w:p w14:paraId="304745DD"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 Đối với kênh khoảng cách giữa hai mốc liền nhau là 300m.</w:t>
      </w:r>
    </w:p>
    <w:p w14:paraId="394FF5DE"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3. Kinh phí cắm mốc chỉ giới</w:t>
      </w:r>
    </w:p>
    <w:p w14:paraId="4B982389" w14:textId="77777777" w:rsidR="008649C6" w:rsidRPr="008649C6" w:rsidRDefault="008649C6" w:rsidP="008649C6">
      <w:pPr>
        <w:shd w:val="clear" w:color="auto" w:fill="FFFFFF"/>
        <w:spacing w:before="120"/>
        <w:ind w:firstLine="720"/>
        <w:jc w:val="both"/>
        <w:rPr>
          <w:rFonts w:eastAsia="Calibri"/>
          <w:color w:val="000000"/>
          <w:spacing w:val="-8"/>
          <w:sz w:val="28"/>
          <w:szCs w:val="28"/>
        </w:rPr>
      </w:pPr>
      <w:r w:rsidRPr="008649C6">
        <w:rPr>
          <w:rFonts w:eastAsia="Calibri"/>
          <w:color w:val="000000"/>
          <w:spacing w:val="-8"/>
          <w:sz w:val="28"/>
          <w:szCs w:val="28"/>
        </w:rPr>
        <w:t>a) Đối với công trình đang trong quá trình x</w:t>
      </w:r>
      <w:bookmarkStart w:id="0" w:name="_GoBack"/>
      <w:bookmarkEnd w:id="0"/>
      <w:r w:rsidRPr="008649C6">
        <w:rPr>
          <w:rFonts w:eastAsia="Calibri"/>
          <w:color w:val="000000"/>
          <w:spacing w:val="-8"/>
          <w:sz w:val="28"/>
          <w:szCs w:val="28"/>
        </w:rPr>
        <w:t>ây dựng hoặc đang lập dự án đầu tư</w:t>
      </w:r>
    </w:p>
    <w:p w14:paraId="2698091A" w14:textId="77777777" w:rsidR="008649C6" w:rsidRPr="008649C6" w:rsidRDefault="008649C6" w:rsidP="008649C6">
      <w:pPr>
        <w:shd w:val="clear" w:color="auto" w:fill="FFFFFF"/>
        <w:spacing w:before="120"/>
        <w:ind w:firstLine="720"/>
        <w:jc w:val="both"/>
        <w:rPr>
          <w:rFonts w:eastAsia="Calibri"/>
          <w:color w:val="000000"/>
          <w:spacing w:val="-2"/>
          <w:sz w:val="28"/>
          <w:szCs w:val="28"/>
        </w:rPr>
      </w:pPr>
      <w:r w:rsidRPr="008649C6">
        <w:rPr>
          <w:rFonts w:eastAsia="Calibri"/>
          <w:color w:val="000000"/>
          <w:spacing w:val="-2"/>
          <w:sz w:val="28"/>
          <w:szCs w:val="28"/>
        </w:rPr>
        <w:lastRenderedPageBreak/>
        <w:t>Chủ đầu tư xây dựng công trình có trách nhiệm thực hiện theo quy định tại Khoản 1, Điều 43, Luật Thuỷ lợi và phải bàn giao lại cho tổ chức, cá nhân khai thác công trình khi bàn giao công trình hoàn thành trước khi đưa vào sử dụng.</w:t>
      </w:r>
    </w:p>
    <w:p w14:paraId="31A1E51E"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b) Đối với công trình đã đưa vào khai thác, sử dụng</w:t>
      </w:r>
    </w:p>
    <w:p w14:paraId="2ADF6BFE"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Các tổ chức, cá nhân khai thác công trình có trách nhiệm thực hiện theo quy định tại Khoản 2, Điều 43, Luật Thuỷ lợi.</w:t>
      </w:r>
    </w:p>
    <w:p w14:paraId="583EBCAC" w14:textId="77777777" w:rsidR="008649C6" w:rsidRPr="008649C6" w:rsidRDefault="008649C6" w:rsidP="008649C6">
      <w:pPr>
        <w:shd w:val="clear" w:color="auto" w:fill="FFFFFF"/>
        <w:spacing w:before="120"/>
        <w:ind w:firstLine="720"/>
        <w:jc w:val="center"/>
        <w:outlineLvl w:val="0"/>
        <w:rPr>
          <w:rFonts w:eastAsia="Calibri"/>
          <w:b/>
          <w:bCs/>
          <w:color w:val="000000"/>
          <w:sz w:val="8"/>
          <w:szCs w:val="28"/>
        </w:rPr>
      </w:pPr>
    </w:p>
    <w:p w14:paraId="79D904AC" w14:textId="77777777" w:rsidR="008649C6" w:rsidRPr="008649C6" w:rsidRDefault="008649C6" w:rsidP="008649C6">
      <w:pPr>
        <w:shd w:val="clear" w:color="auto" w:fill="FFFFFF"/>
        <w:spacing w:before="40"/>
        <w:jc w:val="center"/>
        <w:outlineLvl w:val="0"/>
        <w:rPr>
          <w:rFonts w:eastAsia="Calibri"/>
          <w:color w:val="000000"/>
          <w:sz w:val="28"/>
          <w:szCs w:val="28"/>
        </w:rPr>
      </w:pPr>
      <w:r w:rsidRPr="008649C6">
        <w:rPr>
          <w:rFonts w:eastAsia="Calibri"/>
          <w:b/>
          <w:bCs/>
          <w:color w:val="000000"/>
          <w:sz w:val="28"/>
          <w:szCs w:val="28"/>
        </w:rPr>
        <w:t>Chương III</w:t>
      </w:r>
    </w:p>
    <w:p w14:paraId="159533CC" w14:textId="77777777" w:rsidR="008649C6" w:rsidRPr="008649C6" w:rsidRDefault="008649C6" w:rsidP="008649C6">
      <w:pPr>
        <w:shd w:val="clear" w:color="auto" w:fill="FFFFFF"/>
        <w:spacing w:before="40"/>
        <w:jc w:val="center"/>
        <w:outlineLvl w:val="0"/>
        <w:rPr>
          <w:rFonts w:eastAsia="Calibri"/>
          <w:b/>
          <w:bCs/>
          <w:color w:val="000000"/>
          <w:sz w:val="28"/>
          <w:szCs w:val="28"/>
        </w:rPr>
      </w:pPr>
      <w:r w:rsidRPr="008649C6">
        <w:rPr>
          <w:rFonts w:eastAsia="Calibri"/>
          <w:b/>
          <w:bCs/>
          <w:color w:val="000000"/>
          <w:sz w:val="28"/>
          <w:szCs w:val="28"/>
        </w:rPr>
        <w:t>TỔ CHỨC THỰC HIỆN</w:t>
      </w:r>
    </w:p>
    <w:p w14:paraId="17F0CF96" w14:textId="77777777" w:rsidR="008649C6" w:rsidRPr="008649C6" w:rsidRDefault="008649C6" w:rsidP="008649C6">
      <w:pPr>
        <w:shd w:val="clear" w:color="auto" w:fill="FFFFFF"/>
        <w:spacing w:before="40"/>
        <w:jc w:val="center"/>
        <w:outlineLvl w:val="0"/>
        <w:rPr>
          <w:rFonts w:eastAsia="Calibri"/>
          <w:b/>
          <w:bCs/>
          <w:color w:val="000000"/>
          <w:sz w:val="2"/>
          <w:szCs w:val="28"/>
        </w:rPr>
      </w:pPr>
    </w:p>
    <w:p w14:paraId="0C5862FF" w14:textId="77777777" w:rsidR="008649C6" w:rsidRPr="008649C6" w:rsidRDefault="008649C6" w:rsidP="008649C6">
      <w:pPr>
        <w:shd w:val="clear" w:color="auto" w:fill="FFFFFF"/>
        <w:spacing w:before="40"/>
        <w:jc w:val="center"/>
        <w:outlineLvl w:val="0"/>
        <w:rPr>
          <w:rFonts w:eastAsia="Calibri"/>
          <w:color w:val="000000"/>
          <w:sz w:val="2"/>
          <w:szCs w:val="28"/>
        </w:rPr>
      </w:pPr>
    </w:p>
    <w:p w14:paraId="35DA7846" w14:textId="77777777" w:rsidR="008649C6" w:rsidRPr="008649C6" w:rsidRDefault="008649C6" w:rsidP="008649C6">
      <w:pPr>
        <w:shd w:val="clear" w:color="auto" w:fill="FFFFFF"/>
        <w:spacing w:before="120"/>
        <w:ind w:firstLine="720"/>
        <w:jc w:val="both"/>
        <w:outlineLvl w:val="0"/>
        <w:rPr>
          <w:rFonts w:eastAsia="Calibri"/>
          <w:bCs/>
          <w:color w:val="000000"/>
          <w:sz w:val="28"/>
          <w:szCs w:val="28"/>
        </w:rPr>
      </w:pPr>
      <w:r w:rsidRPr="008649C6">
        <w:rPr>
          <w:rFonts w:eastAsia="Calibri"/>
          <w:b/>
          <w:bCs/>
          <w:color w:val="000000"/>
          <w:sz w:val="28"/>
          <w:szCs w:val="28"/>
        </w:rPr>
        <w:t xml:space="preserve">Điều 6. </w:t>
      </w:r>
      <w:r w:rsidRPr="008649C6">
        <w:rPr>
          <w:rFonts w:eastAsia="Calibri"/>
          <w:bCs/>
          <w:color w:val="000000"/>
          <w:sz w:val="28"/>
          <w:szCs w:val="28"/>
        </w:rPr>
        <w:t>Trách nhiệm của các sở, ngành</w:t>
      </w:r>
    </w:p>
    <w:p w14:paraId="1944F2A5" w14:textId="77777777" w:rsidR="008649C6" w:rsidRPr="008649C6" w:rsidRDefault="008649C6" w:rsidP="008649C6">
      <w:pPr>
        <w:shd w:val="clear" w:color="auto" w:fill="FFFFFF"/>
        <w:spacing w:before="120"/>
        <w:ind w:firstLine="720"/>
        <w:jc w:val="both"/>
        <w:outlineLvl w:val="0"/>
        <w:rPr>
          <w:rFonts w:eastAsia="Calibri"/>
          <w:color w:val="000000"/>
          <w:sz w:val="28"/>
          <w:szCs w:val="28"/>
        </w:rPr>
      </w:pPr>
      <w:r w:rsidRPr="008649C6">
        <w:rPr>
          <w:rFonts w:eastAsia="Calibri"/>
          <w:color w:val="000000"/>
          <w:sz w:val="28"/>
          <w:szCs w:val="28"/>
        </w:rPr>
        <w:t>1. Sở Nông nghiệp và Phát triển Nông thôn</w:t>
      </w:r>
    </w:p>
    <w:p w14:paraId="051D55EC"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a) Chủ trì, phối hợp với các sở, ngành, UBND các huyện, thành phố, các đơn vị có liên quan tổ chức hướng dẫn cho các tổ chức, cá nhân có hoạt động liên quan đến công trình thuỷ lợi thực hiện Quy định này.</w:t>
      </w:r>
    </w:p>
    <w:p w14:paraId="5175F821"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b) Đôn đốc, kiểm tra các tổ chức, cá nhân khai thác công trình thủy lợi lập phương án bảo vệ công trình; thẩm định, trình cấp có thẩm quyền phê duyệt phương án bảo vệ công trình thủy lợi.</w:t>
      </w:r>
    </w:p>
    <w:p w14:paraId="35BCE913"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c) Chủ trì, phối hợp với các cơ quan đơn vị có liên quan trong việc giám sát, thanh tra, kiểm tra xử lý các vi phạm pháp luật về khai thác và bảo vệ công trình thuỷ lợi theo quy định hiện hành.</w:t>
      </w:r>
    </w:p>
    <w:p w14:paraId="2B4644A3"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2. Sở Tài nguyên và Môi trường</w:t>
      </w:r>
    </w:p>
    <w:p w14:paraId="41C3E6AC"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 xml:space="preserve">a) Hướng dẫn các tổ chức, cá nhân trực tiếp quản lý, khai thác công trình thuỷ lợi rà soát hiện trạng sử dụng đất, lập hồ sơ giao đất, cho thuê đất, đăng ký biến động đất đai trong hành lang bảo vệ công trình thuỷ lợi theo quy định. </w:t>
      </w:r>
    </w:p>
    <w:p w14:paraId="13753CF0"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b) Phối hợp với UBND cấp huyện và các đơn vị có liên quan thực hiện việc quản lý và sử dụng đất theo quy định.</w:t>
      </w:r>
    </w:p>
    <w:p w14:paraId="13AF7E9C"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b/>
          <w:color w:val="000000"/>
          <w:sz w:val="28"/>
          <w:szCs w:val="28"/>
        </w:rPr>
        <w:t xml:space="preserve">Điều 7. </w:t>
      </w:r>
      <w:r w:rsidRPr="008649C6">
        <w:rPr>
          <w:rFonts w:eastAsia="Calibri"/>
          <w:color w:val="000000"/>
          <w:sz w:val="28"/>
          <w:szCs w:val="28"/>
        </w:rPr>
        <w:t>Trách nhiệm của UBND cấp huyện</w:t>
      </w:r>
    </w:p>
    <w:p w14:paraId="4E98DBB8"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1. Phối hợp với Sở Nông nghiệp và Phát triển Nông thôn hướng dẫn việc thực hiện Quy định này.</w:t>
      </w:r>
    </w:p>
    <w:p w14:paraId="593212C2"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2. Tuyên truyền, phổ biến, kiểm tra, đôn đốc các tổ chức, cá nhân trực tiếp quản lý khai thác công trình thuỷ lợi, các đơn vị có liên quan thực hiện Quy định này trên địa bàn.</w:t>
      </w:r>
    </w:p>
    <w:p w14:paraId="71069269"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3. Thực hiện bảo vệ công trình thuỷ lợi tại địa phương theo quy định của pháp luật, xử lý các hành vi vi phạm hành lang bảo vệ công trình thuỷ lợi theo thẩm quyền.</w:t>
      </w:r>
    </w:p>
    <w:p w14:paraId="242BC29A"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4. Chỉ đạo, đôn đốc các tổ chức, cá nhân trực tiếp quản lý công trình thủy lợi tại địa phương lập phương án bảo vệ công trình và theo dõi việc tổ chức thực hiện phương án bảo vệ công trình thủy lợi do cấp huyện quản lý tại địa phương.</w:t>
      </w:r>
    </w:p>
    <w:p w14:paraId="3DD55C8C" w14:textId="77777777" w:rsidR="008649C6" w:rsidRPr="008649C6" w:rsidRDefault="008649C6" w:rsidP="008649C6">
      <w:pPr>
        <w:shd w:val="clear" w:color="auto" w:fill="FFFFFF"/>
        <w:spacing w:before="120"/>
        <w:ind w:firstLine="720"/>
        <w:jc w:val="both"/>
        <w:rPr>
          <w:rFonts w:eastAsia="Calibri"/>
          <w:color w:val="000000"/>
          <w:spacing w:val="-2"/>
          <w:sz w:val="28"/>
          <w:szCs w:val="28"/>
        </w:rPr>
      </w:pPr>
      <w:r w:rsidRPr="008649C6">
        <w:rPr>
          <w:rFonts w:eastAsia="Calibri"/>
          <w:color w:val="000000"/>
          <w:spacing w:val="-2"/>
          <w:sz w:val="28"/>
          <w:szCs w:val="28"/>
        </w:rPr>
        <w:lastRenderedPageBreak/>
        <w:t xml:space="preserve">5. UBND cấp huyện có trách nhiệm kiểm tra, đôn đốc các tổ chức, cá nhân trực tiếp khai thác công trình thuỷ lợi trong việc chấp hành pháp luật về đất đai. </w:t>
      </w:r>
    </w:p>
    <w:p w14:paraId="3D4C2F17"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b/>
          <w:color w:val="000000"/>
          <w:sz w:val="28"/>
          <w:szCs w:val="28"/>
        </w:rPr>
        <w:t xml:space="preserve">Điều 8. </w:t>
      </w:r>
      <w:r w:rsidRPr="008649C6">
        <w:rPr>
          <w:rFonts w:eastAsia="Calibri"/>
          <w:color w:val="000000"/>
          <w:sz w:val="28"/>
          <w:szCs w:val="28"/>
        </w:rPr>
        <w:t>Trách nhiệm của UBND cấp xã</w:t>
      </w:r>
    </w:p>
    <w:p w14:paraId="2EB76318"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1. Thực hiện bảo vệ công trình thuỷ lợi tại địa phương theo quy định của pháp luật, phối hợp với các tổ chức, cá nhân khai thác công trình thuỷ lợi cắm mốc và quản lý mốc giới bảo vệ công trình khi được bàn giao.</w:t>
      </w:r>
    </w:p>
    <w:p w14:paraId="4C614C1C"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2. Kịp thời xử lý những hành vi lấn chiếm, sử dụng trái phép hành lang bảo vệ công trình trên địa bàn theo thẩm quyền. Trường hợp vượt thẩm quyền xử lý phải báo cáo lên cấp có thẩm quyền cao hơn để xử lý.</w:t>
      </w:r>
    </w:p>
    <w:p w14:paraId="4BB1B772"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b/>
          <w:color w:val="000000"/>
          <w:sz w:val="28"/>
          <w:szCs w:val="28"/>
        </w:rPr>
        <w:t xml:space="preserve">Điều 9. </w:t>
      </w:r>
      <w:r w:rsidRPr="008649C6">
        <w:rPr>
          <w:rFonts w:eastAsia="Calibri"/>
          <w:color w:val="000000"/>
          <w:sz w:val="28"/>
          <w:szCs w:val="28"/>
        </w:rPr>
        <w:t>Trách nhiệm của các tổ chức, cá nhân trực tiếp khai thác công trình thuỷ lợi</w:t>
      </w:r>
    </w:p>
    <w:p w14:paraId="7BD7721E" w14:textId="77777777" w:rsidR="008649C6" w:rsidRPr="008649C6" w:rsidRDefault="008649C6" w:rsidP="008649C6">
      <w:pPr>
        <w:shd w:val="clear" w:color="auto" w:fill="FFFFFF"/>
        <w:spacing w:before="120"/>
        <w:ind w:firstLine="720"/>
        <w:jc w:val="both"/>
        <w:rPr>
          <w:rFonts w:eastAsia="Calibri"/>
          <w:color w:val="000000"/>
          <w:spacing w:val="4"/>
          <w:sz w:val="28"/>
          <w:szCs w:val="28"/>
        </w:rPr>
      </w:pPr>
      <w:r w:rsidRPr="008649C6">
        <w:rPr>
          <w:rFonts w:eastAsia="Calibri"/>
          <w:color w:val="000000"/>
          <w:spacing w:val="4"/>
          <w:sz w:val="28"/>
          <w:szCs w:val="28"/>
        </w:rPr>
        <w:t xml:space="preserve">1. Lập hồ sơ phương án cắm mốc chỉ giới bảo vệ công trình, trình cơ quan quản lý nhà nước có thẩm quyền thẩm định, phê duyệt </w:t>
      </w:r>
      <w:r w:rsidRPr="008649C6">
        <w:rPr>
          <w:rFonts w:eastAsia="Calibri"/>
          <w:i/>
          <w:color w:val="000000"/>
          <w:spacing w:val="4"/>
          <w:sz w:val="28"/>
          <w:szCs w:val="28"/>
        </w:rPr>
        <w:t xml:space="preserve">(theo Điều 21 và Điều 22 Thông tư số 05/2018/TT-BNNPTNT ngày 15 tháng 5 năm 2018 của Bộ </w:t>
      </w:r>
      <w:r w:rsidRPr="008649C6">
        <w:rPr>
          <w:rFonts w:eastAsia="Calibri"/>
          <w:i/>
          <w:color w:val="000000"/>
          <w:sz w:val="28"/>
          <w:szCs w:val="28"/>
        </w:rPr>
        <w:t>Nông nghiệp và Phát triển Nông</w:t>
      </w:r>
      <w:r w:rsidRPr="008649C6">
        <w:rPr>
          <w:rFonts w:eastAsia="Calibri"/>
          <w:i/>
          <w:color w:val="000000"/>
          <w:spacing w:val="4"/>
          <w:sz w:val="28"/>
          <w:szCs w:val="28"/>
        </w:rPr>
        <w:t>)</w:t>
      </w:r>
      <w:r w:rsidRPr="008649C6">
        <w:rPr>
          <w:rFonts w:eastAsia="Calibri"/>
          <w:color w:val="000000"/>
          <w:spacing w:val="4"/>
          <w:sz w:val="28"/>
          <w:szCs w:val="28"/>
        </w:rPr>
        <w:t xml:space="preserve"> và tổ chức thực hiện theo quy định tại Luật Thuỷ lợi và các quy định khác của pháp luật có liên quan.</w:t>
      </w:r>
    </w:p>
    <w:p w14:paraId="1341E3B5" w14:textId="77777777" w:rsidR="008649C6" w:rsidRPr="008649C6" w:rsidRDefault="008649C6" w:rsidP="008649C6">
      <w:pPr>
        <w:shd w:val="clear" w:color="auto" w:fill="FFFFFF"/>
        <w:spacing w:before="120"/>
        <w:ind w:firstLine="720"/>
        <w:jc w:val="both"/>
        <w:rPr>
          <w:rFonts w:eastAsia="Calibri"/>
          <w:color w:val="000000"/>
          <w:spacing w:val="2"/>
          <w:sz w:val="28"/>
          <w:szCs w:val="28"/>
        </w:rPr>
      </w:pPr>
      <w:r w:rsidRPr="008649C6">
        <w:rPr>
          <w:rFonts w:eastAsia="Calibri"/>
          <w:color w:val="000000"/>
          <w:spacing w:val="2"/>
          <w:sz w:val="28"/>
          <w:szCs w:val="28"/>
        </w:rPr>
        <w:t>2. Chủ trì, phối hợp với UBND cấp huyện, UBND cấp xã nơi có công trình công bố công khai phương án cắm mốc chỉ giới đã được cơ quan quản lý nhà nước có thẩm quyền thẩm định, phê duyệt; tổ chức cắm mốc chỉ giới trên thực địa và bàn giao mốc chỉ giới cho UBND cấp xã nơi có công trình để phối hợp quản lý, bảo vệ.</w:t>
      </w:r>
    </w:p>
    <w:p w14:paraId="61C96580"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3. Có trách nhiệm trực tiếp quản lý, bảo vệ mốc chỉ giới và lưu trữ hồ sơ cắm mốc, hàng năm tổ chức kiểm tra, bảo trì, khôi phục các mốc bị mất hoặc sai lệch so với hồ sơ cắm mốc chỉ giới được phê duyệt. Kinh phí bảo trì, khôi phục mốc được lấy từ nguồn tài chính trong quản lý, khai thác công trình thuỷ lợi.</w:t>
      </w:r>
    </w:p>
    <w:p w14:paraId="0647DC09"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4. Chịu trách nhiệm bảo đảm an toàn công trình thủy lợi và phạm vi vùng phụ cận theo quy định tại Điều 42 Luật Thuỷ lợi và các quy định khác của pháp luật có liên quan. Rà soát hiện trạng sử dụng đất trong hành lang bảo vệ công trình, kiến nghị cơ quan nhà nước có thẩm quyền xử lý theo quy định hiện hành. Việc sử dụng đất trong phạm vi bảo vệ công trình thuỷ lợi thực hiện theo quy định của pháp luật về quản lý đất đai.</w:t>
      </w:r>
    </w:p>
    <w:p w14:paraId="0DD0F467"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5. Chịu trách nhiệm chính trong việc bảo vệ an toàn công trình thuỷ lợi, quản lý hành lang bảo vệ công trình. Trường hợp hành lang bảo vệ công trình bị lấn chiếm, sử dụng trái phép phải kịp thời báo cáo và yêu cầu UBND cấp xã nơi có hành lang bị vi phạm xử lý.</w:t>
      </w:r>
    </w:p>
    <w:p w14:paraId="243CD090"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6. Thường xuyên kiểm tra, phát hiện, ngăn chặn kịp thời các hành vi vi phạm hành lang bảo vệ công trình; phối hợp với các sở, ban, ngành, các đơn vị có liên quan, UBND các cấp tổ chức tuyên truyền thực hiện Quy định này.</w:t>
      </w:r>
    </w:p>
    <w:p w14:paraId="4C19E02E" w14:textId="77777777" w:rsidR="008649C6" w:rsidRPr="008649C6" w:rsidRDefault="008649C6" w:rsidP="008649C6">
      <w:pPr>
        <w:shd w:val="clear" w:color="auto" w:fill="FFFFFF"/>
        <w:spacing w:before="120"/>
        <w:ind w:firstLine="720"/>
        <w:jc w:val="both"/>
        <w:rPr>
          <w:rFonts w:eastAsia="Calibri"/>
          <w:b/>
          <w:color w:val="000000"/>
          <w:sz w:val="28"/>
          <w:szCs w:val="28"/>
        </w:rPr>
      </w:pPr>
      <w:r w:rsidRPr="008649C6">
        <w:rPr>
          <w:rFonts w:eastAsia="Calibri"/>
          <w:b/>
          <w:color w:val="000000"/>
          <w:sz w:val="28"/>
          <w:szCs w:val="28"/>
        </w:rPr>
        <w:t xml:space="preserve">Điều 10. </w:t>
      </w:r>
      <w:r w:rsidRPr="008649C6">
        <w:rPr>
          <w:rFonts w:eastAsia="Calibri"/>
          <w:color w:val="000000"/>
          <w:sz w:val="28"/>
          <w:szCs w:val="28"/>
        </w:rPr>
        <w:t>Trách nhiệm thi hành</w:t>
      </w:r>
    </w:p>
    <w:p w14:paraId="17BA2393" w14:textId="77777777" w:rsidR="008649C6" w:rsidRP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lastRenderedPageBreak/>
        <w:t>Các sở, ngành có liên quan căn cứ chức năng, nhiệm vụ, quyền hạn được giao chủ động phối hợp với Sở Nông nghiệp và Phát triển Nông thôn, UBND các cấp, các cơ quan, tổ chức, cá nhân quản lý khai thác công trình thủy lợi thực hiện Quy định này.</w:t>
      </w:r>
    </w:p>
    <w:p w14:paraId="5AF3703A" w14:textId="77777777" w:rsidR="008649C6" w:rsidRDefault="008649C6" w:rsidP="008649C6">
      <w:pPr>
        <w:shd w:val="clear" w:color="auto" w:fill="FFFFFF"/>
        <w:spacing w:before="120"/>
        <w:ind w:firstLine="720"/>
        <w:jc w:val="both"/>
        <w:rPr>
          <w:rFonts w:eastAsia="Calibri"/>
          <w:color w:val="000000"/>
          <w:sz w:val="28"/>
          <w:szCs w:val="28"/>
        </w:rPr>
      </w:pPr>
      <w:r w:rsidRPr="008649C6">
        <w:rPr>
          <w:rFonts w:eastAsia="Calibri"/>
          <w:color w:val="000000"/>
          <w:sz w:val="28"/>
          <w:szCs w:val="28"/>
        </w:rPr>
        <w:t>Trong quá trình thực hiện nếu có khó khăn, vướng mắc hoặc vấn đề mới phát sinh các đơn vị phản ánh về Sở Nông nghiệp và Phát triển nông thôn để kịp thời tổng hợp, trình UBND tỉnh xem xét, quyết định./.</w:t>
      </w:r>
    </w:p>
    <w:p w14:paraId="50076B48" w14:textId="77777777" w:rsidR="008649C6" w:rsidRPr="008649C6" w:rsidRDefault="008649C6" w:rsidP="008649C6">
      <w:pPr>
        <w:shd w:val="clear" w:color="auto" w:fill="FFFFFF"/>
        <w:spacing w:before="120"/>
        <w:ind w:firstLine="720"/>
        <w:jc w:val="both"/>
        <w:rPr>
          <w:rFonts w:eastAsia="Calibri"/>
          <w:color w:val="000000"/>
          <w:sz w:val="28"/>
          <w:szCs w:val="28"/>
        </w:rPr>
      </w:pPr>
    </w:p>
    <w:tbl>
      <w:tblPr>
        <w:tblW w:w="0" w:type="auto"/>
        <w:tblInd w:w="108" w:type="dxa"/>
        <w:tblLook w:val="01E0" w:firstRow="1" w:lastRow="1" w:firstColumn="1" w:lastColumn="1" w:noHBand="0" w:noVBand="0"/>
      </w:tblPr>
      <w:tblGrid>
        <w:gridCol w:w="4522"/>
        <w:gridCol w:w="4660"/>
      </w:tblGrid>
      <w:tr w:rsidR="001A7ACE" w:rsidRPr="000C1F67" w14:paraId="4CB51997" w14:textId="77777777" w:rsidTr="00520A04">
        <w:tc>
          <w:tcPr>
            <w:tcW w:w="4522" w:type="dxa"/>
          </w:tcPr>
          <w:p w14:paraId="0234C3ED" w14:textId="77777777" w:rsidR="001A7ACE" w:rsidRPr="000C1F67" w:rsidRDefault="001A7ACE" w:rsidP="009F5165">
            <w:pPr>
              <w:rPr>
                <w:sz w:val="28"/>
                <w:szCs w:val="28"/>
              </w:rPr>
            </w:pPr>
          </w:p>
        </w:tc>
        <w:tc>
          <w:tcPr>
            <w:tcW w:w="4660" w:type="dxa"/>
          </w:tcPr>
          <w:p w14:paraId="3D4D1205" w14:textId="77777777" w:rsidR="001A7ACE" w:rsidRPr="008649C6" w:rsidRDefault="00036E4F" w:rsidP="009F5165">
            <w:pPr>
              <w:jc w:val="center"/>
              <w:rPr>
                <w:b/>
                <w:color w:val="000000"/>
                <w:sz w:val="26"/>
                <w:szCs w:val="28"/>
              </w:rPr>
            </w:pPr>
            <w:r w:rsidRPr="008649C6">
              <w:rPr>
                <w:b/>
                <w:color w:val="000000"/>
                <w:szCs w:val="28"/>
              </w:rPr>
              <w:t xml:space="preserve">TM. </w:t>
            </w:r>
            <w:r w:rsidR="001A7ACE" w:rsidRPr="008649C6">
              <w:rPr>
                <w:b/>
                <w:color w:val="000000"/>
                <w:sz w:val="26"/>
                <w:szCs w:val="28"/>
              </w:rPr>
              <w:t>UỶ BAN NHÂN DÂN</w:t>
            </w:r>
          </w:p>
          <w:p w14:paraId="50B92920" w14:textId="77777777" w:rsidR="001A7ACE" w:rsidRPr="008649C6" w:rsidRDefault="001A7ACE" w:rsidP="009F5165">
            <w:pPr>
              <w:jc w:val="center"/>
              <w:rPr>
                <w:b/>
                <w:color w:val="000000"/>
                <w:sz w:val="26"/>
                <w:szCs w:val="28"/>
              </w:rPr>
            </w:pPr>
            <w:r w:rsidRPr="008649C6">
              <w:rPr>
                <w:b/>
                <w:color w:val="000000"/>
                <w:sz w:val="26"/>
                <w:szCs w:val="28"/>
              </w:rPr>
              <w:t>CHỦ TỊCH</w:t>
            </w:r>
          </w:p>
          <w:p w14:paraId="6A6BA343" w14:textId="77777777" w:rsidR="001A7ACE" w:rsidRPr="008649C6" w:rsidRDefault="001A7ACE" w:rsidP="009F5165">
            <w:pPr>
              <w:spacing w:line="300" w:lineRule="auto"/>
              <w:jc w:val="center"/>
              <w:rPr>
                <w:b/>
                <w:color w:val="000000"/>
                <w:sz w:val="28"/>
                <w:szCs w:val="28"/>
              </w:rPr>
            </w:pPr>
          </w:p>
          <w:p w14:paraId="3E633E19" w14:textId="47AB877E" w:rsidR="001A7ACE" w:rsidRPr="008649C6" w:rsidRDefault="008649C6" w:rsidP="009F5165">
            <w:pPr>
              <w:spacing w:line="300" w:lineRule="auto"/>
              <w:jc w:val="center"/>
              <w:rPr>
                <w:color w:val="000000"/>
                <w:sz w:val="26"/>
                <w:szCs w:val="28"/>
              </w:rPr>
            </w:pPr>
            <w:r w:rsidRPr="008649C6">
              <w:rPr>
                <w:color w:val="000000"/>
                <w:sz w:val="26"/>
                <w:szCs w:val="28"/>
              </w:rPr>
              <w:t>(Đã ký)</w:t>
            </w:r>
          </w:p>
          <w:p w14:paraId="66349B0A" w14:textId="77777777" w:rsidR="001A7ACE" w:rsidRPr="000C1F67" w:rsidRDefault="001A7ACE" w:rsidP="009F5165">
            <w:pPr>
              <w:spacing w:line="300" w:lineRule="auto"/>
              <w:jc w:val="center"/>
              <w:rPr>
                <w:b/>
                <w:color w:val="000000"/>
                <w:sz w:val="28"/>
                <w:szCs w:val="28"/>
              </w:rPr>
            </w:pPr>
          </w:p>
          <w:p w14:paraId="0B2CB1FE" w14:textId="77777777" w:rsidR="001A7ACE" w:rsidRPr="000C1F67" w:rsidRDefault="001A7ACE" w:rsidP="001A7ACE">
            <w:pPr>
              <w:spacing w:line="300" w:lineRule="auto"/>
              <w:jc w:val="center"/>
              <w:rPr>
                <w:b/>
                <w:color w:val="000000"/>
                <w:sz w:val="28"/>
                <w:szCs w:val="28"/>
              </w:rPr>
            </w:pPr>
            <w:r>
              <w:rPr>
                <w:b/>
                <w:color w:val="000000"/>
                <w:sz w:val="28"/>
                <w:szCs w:val="28"/>
              </w:rPr>
              <w:t xml:space="preserve">Cầm Ngọc </w:t>
            </w:r>
            <w:r w:rsidRPr="000C1F67">
              <w:rPr>
                <w:b/>
                <w:color w:val="000000"/>
                <w:sz w:val="28"/>
                <w:szCs w:val="28"/>
              </w:rPr>
              <w:t>Minh</w:t>
            </w:r>
          </w:p>
        </w:tc>
      </w:tr>
    </w:tbl>
    <w:p w14:paraId="5AA39829" w14:textId="77777777" w:rsidR="001A7ACE" w:rsidRPr="00862ACC" w:rsidRDefault="001A7ACE" w:rsidP="00520A04">
      <w:pPr>
        <w:rPr>
          <w:sz w:val="2"/>
          <w:szCs w:val="28"/>
        </w:rPr>
      </w:pPr>
    </w:p>
    <w:sectPr w:rsidR="001A7ACE" w:rsidRPr="00862ACC" w:rsidSect="00036E4F">
      <w:footerReference w:type="even" r:id="rId7"/>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02A000" w14:textId="77777777" w:rsidR="0015274C" w:rsidRDefault="0015274C">
      <w:r>
        <w:separator/>
      </w:r>
    </w:p>
  </w:endnote>
  <w:endnote w:type="continuationSeparator" w:id="0">
    <w:p w14:paraId="42045862" w14:textId="77777777" w:rsidR="0015274C" w:rsidRDefault="00152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nTimeH">
    <w:panose1 w:val="020B7200000000000000"/>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08EF1" w14:textId="77777777" w:rsidR="00CC4086" w:rsidRDefault="00445C5D" w:rsidP="009B08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1718896C" w14:textId="77777777" w:rsidR="00CC4086" w:rsidRDefault="0015274C" w:rsidP="008A5FA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B03C40" w14:textId="77777777" w:rsidR="0015274C" w:rsidRDefault="0015274C">
      <w:r>
        <w:separator/>
      </w:r>
    </w:p>
  </w:footnote>
  <w:footnote w:type="continuationSeparator" w:id="0">
    <w:p w14:paraId="4CEFC744" w14:textId="77777777" w:rsidR="0015274C" w:rsidRDefault="001527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ACE"/>
    <w:rsid w:val="00036E4F"/>
    <w:rsid w:val="0015274C"/>
    <w:rsid w:val="001A7ACE"/>
    <w:rsid w:val="0025543C"/>
    <w:rsid w:val="003C343C"/>
    <w:rsid w:val="00422D26"/>
    <w:rsid w:val="00445C5D"/>
    <w:rsid w:val="00520A04"/>
    <w:rsid w:val="0073141E"/>
    <w:rsid w:val="00737D91"/>
    <w:rsid w:val="008649C6"/>
    <w:rsid w:val="008B3B89"/>
    <w:rsid w:val="00A42D3F"/>
    <w:rsid w:val="00CC0459"/>
    <w:rsid w:val="00E549B3"/>
    <w:rsid w:val="00F36B79"/>
    <w:rsid w:val="00F63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9B3"/>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7ACE"/>
    <w:pPr>
      <w:tabs>
        <w:tab w:val="center" w:pos="4320"/>
        <w:tab w:val="right" w:pos="8640"/>
      </w:tabs>
    </w:pPr>
    <w:rPr>
      <w:rFonts w:eastAsia="Times New Roman"/>
      <w:sz w:val="28"/>
      <w:szCs w:val="28"/>
    </w:rPr>
  </w:style>
  <w:style w:type="character" w:customStyle="1" w:styleId="FooterChar">
    <w:name w:val="Footer Char"/>
    <w:basedOn w:val="DefaultParagraphFont"/>
    <w:link w:val="Footer"/>
    <w:rsid w:val="001A7ACE"/>
    <w:rPr>
      <w:rFonts w:ascii="Times New Roman" w:eastAsia="Times New Roman" w:hAnsi="Times New Roman" w:cs="Times New Roman"/>
      <w:sz w:val="28"/>
      <w:szCs w:val="28"/>
    </w:rPr>
  </w:style>
  <w:style w:type="character" w:styleId="PageNumber">
    <w:name w:val="page number"/>
    <w:basedOn w:val="DefaultParagraphFont"/>
    <w:rsid w:val="001A7ACE"/>
  </w:style>
  <w:style w:type="paragraph" w:styleId="BodyTextIndent">
    <w:name w:val="Body Text Indent"/>
    <w:basedOn w:val="Normal"/>
    <w:link w:val="BodyTextIndentChar"/>
    <w:rsid w:val="001A7ACE"/>
    <w:pPr>
      <w:ind w:left="930"/>
      <w:jc w:val="both"/>
    </w:pPr>
    <w:rPr>
      <w:rFonts w:ascii=".VnTimeH" w:eastAsia="Times New Roman" w:hAnsi=".VnTimeH"/>
      <w:sz w:val="28"/>
      <w:szCs w:val="28"/>
    </w:rPr>
  </w:style>
  <w:style w:type="character" w:customStyle="1" w:styleId="BodyTextIndentChar">
    <w:name w:val="Body Text Indent Char"/>
    <w:basedOn w:val="DefaultParagraphFont"/>
    <w:link w:val="BodyTextIndent"/>
    <w:rsid w:val="001A7ACE"/>
    <w:rPr>
      <w:rFonts w:ascii=".VnTimeH" w:eastAsia="Times New Roman" w:hAnsi=".VnTimeH" w:cs="Times New Roman"/>
      <w:sz w:val="28"/>
      <w:szCs w:val="28"/>
    </w:rPr>
  </w:style>
  <w:style w:type="paragraph" w:styleId="NormalWeb">
    <w:name w:val="Normal (Web)"/>
    <w:basedOn w:val="Normal"/>
    <w:uiPriority w:val="99"/>
    <w:unhideWhenUsed/>
    <w:rsid w:val="00E549B3"/>
    <w:pPr>
      <w:spacing w:before="100" w:beforeAutospacing="1" w:after="100" w:afterAutospacing="1"/>
    </w:pPr>
  </w:style>
  <w:style w:type="paragraph" w:styleId="Header">
    <w:name w:val="header"/>
    <w:basedOn w:val="Normal"/>
    <w:link w:val="HeaderChar"/>
    <w:uiPriority w:val="99"/>
    <w:unhideWhenUsed/>
    <w:rsid w:val="00520A04"/>
    <w:pPr>
      <w:tabs>
        <w:tab w:val="center" w:pos="4680"/>
        <w:tab w:val="right" w:pos="9360"/>
      </w:tabs>
    </w:pPr>
  </w:style>
  <w:style w:type="character" w:customStyle="1" w:styleId="HeaderChar">
    <w:name w:val="Header Char"/>
    <w:basedOn w:val="DefaultParagraphFont"/>
    <w:link w:val="Header"/>
    <w:uiPriority w:val="99"/>
    <w:rsid w:val="00520A04"/>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9B3"/>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7ACE"/>
    <w:pPr>
      <w:tabs>
        <w:tab w:val="center" w:pos="4320"/>
        <w:tab w:val="right" w:pos="8640"/>
      </w:tabs>
    </w:pPr>
    <w:rPr>
      <w:rFonts w:eastAsia="Times New Roman"/>
      <w:sz w:val="28"/>
      <w:szCs w:val="28"/>
    </w:rPr>
  </w:style>
  <w:style w:type="character" w:customStyle="1" w:styleId="FooterChar">
    <w:name w:val="Footer Char"/>
    <w:basedOn w:val="DefaultParagraphFont"/>
    <w:link w:val="Footer"/>
    <w:rsid w:val="001A7ACE"/>
    <w:rPr>
      <w:rFonts w:ascii="Times New Roman" w:eastAsia="Times New Roman" w:hAnsi="Times New Roman" w:cs="Times New Roman"/>
      <w:sz w:val="28"/>
      <w:szCs w:val="28"/>
    </w:rPr>
  </w:style>
  <w:style w:type="character" w:styleId="PageNumber">
    <w:name w:val="page number"/>
    <w:basedOn w:val="DefaultParagraphFont"/>
    <w:rsid w:val="001A7ACE"/>
  </w:style>
  <w:style w:type="paragraph" w:styleId="BodyTextIndent">
    <w:name w:val="Body Text Indent"/>
    <w:basedOn w:val="Normal"/>
    <w:link w:val="BodyTextIndentChar"/>
    <w:rsid w:val="001A7ACE"/>
    <w:pPr>
      <w:ind w:left="930"/>
      <w:jc w:val="both"/>
    </w:pPr>
    <w:rPr>
      <w:rFonts w:ascii=".VnTimeH" w:eastAsia="Times New Roman" w:hAnsi=".VnTimeH"/>
      <w:sz w:val="28"/>
      <w:szCs w:val="28"/>
    </w:rPr>
  </w:style>
  <w:style w:type="character" w:customStyle="1" w:styleId="BodyTextIndentChar">
    <w:name w:val="Body Text Indent Char"/>
    <w:basedOn w:val="DefaultParagraphFont"/>
    <w:link w:val="BodyTextIndent"/>
    <w:rsid w:val="001A7ACE"/>
    <w:rPr>
      <w:rFonts w:ascii=".VnTimeH" w:eastAsia="Times New Roman" w:hAnsi=".VnTimeH" w:cs="Times New Roman"/>
      <w:sz w:val="28"/>
      <w:szCs w:val="28"/>
    </w:rPr>
  </w:style>
  <w:style w:type="paragraph" w:styleId="NormalWeb">
    <w:name w:val="Normal (Web)"/>
    <w:basedOn w:val="Normal"/>
    <w:uiPriority w:val="99"/>
    <w:unhideWhenUsed/>
    <w:rsid w:val="00E549B3"/>
    <w:pPr>
      <w:spacing w:before="100" w:beforeAutospacing="1" w:after="100" w:afterAutospacing="1"/>
    </w:pPr>
  </w:style>
  <w:style w:type="paragraph" w:styleId="Header">
    <w:name w:val="header"/>
    <w:basedOn w:val="Normal"/>
    <w:link w:val="HeaderChar"/>
    <w:uiPriority w:val="99"/>
    <w:unhideWhenUsed/>
    <w:rsid w:val="00520A04"/>
    <w:pPr>
      <w:tabs>
        <w:tab w:val="center" w:pos="4680"/>
        <w:tab w:val="right" w:pos="9360"/>
      </w:tabs>
    </w:pPr>
  </w:style>
  <w:style w:type="character" w:customStyle="1" w:styleId="HeaderChar">
    <w:name w:val="Header Char"/>
    <w:basedOn w:val="DefaultParagraphFont"/>
    <w:link w:val="Header"/>
    <w:uiPriority w:val="99"/>
    <w:rsid w:val="00520A0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826082">
      <w:bodyDiv w:val="1"/>
      <w:marLeft w:val="0"/>
      <w:marRight w:val="0"/>
      <w:marTop w:val="0"/>
      <w:marBottom w:val="0"/>
      <w:divBdr>
        <w:top w:val="none" w:sz="0" w:space="0" w:color="auto"/>
        <w:left w:val="none" w:sz="0" w:space="0" w:color="auto"/>
        <w:bottom w:val="none" w:sz="0" w:space="0" w:color="auto"/>
        <w:right w:val="none" w:sz="0" w:space="0" w:color="auto"/>
      </w:divBdr>
      <w:divsChild>
        <w:div w:id="1670794486">
          <w:marLeft w:val="0"/>
          <w:marRight w:val="0"/>
          <w:marTop w:val="0"/>
          <w:marBottom w:val="0"/>
          <w:divBdr>
            <w:top w:val="none" w:sz="0" w:space="0" w:color="auto"/>
            <w:left w:val="none" w:sz="0" w:space="0" w:color="auto"/>
            <w:bottom w:val="none" w:sz="0" w:space="0" w:color="auto"/>
            <w:right w:val="none" w:sz="0" w:space="0" w:color="auto"/>
          </w:divBdr>
          <w:divsChild>
            <w:div w:id="1494762163">
              <w:marLeft w:val="0"/>
              <w:marRight w:val="0"/>
              <w:marTop w:val="0"/>
              <w:marBottom w:val="0"/>
              <w:divBdr>
                <w:top w:val="none" w:sz="0" w:space="0" w:color="auto"/>
                <w:left w:val="none" w:sz="0" w:space="0" w:color="auto"/>
                <w:bottom w:val="none" w:sz="0" w:space="0" w:color="auto"/>
                <w:right w:val="none" w:sz="0" w:space="0" w:color="auto"/>
              </w:divBdr>
              <w:divsChild>
                <w:div w:id="125555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942413">
      <w:bodyDiv w:val="1"/>
      <w:marLeft w:val="0"/>
      <w:marRight w:val="0"/>
      <w:marTop w:val="0"/>
      <w:marBottom w:val="0"/>
      <w:divBdr>
        <w:top w:val="none" w:sz="0" w:space="0" w:color="auto"/>
        <w:left w:val="none" w:sz="0" w:space="0" w:color="auto"/>
        <w:bottom w:val="none" w:sz="0" w:space="0" w:color="auto"/>
        <w:right w:val="none" w:sz="0" w:space="0" w:color="auto"/>
      </w:divBdr>
      <w:divsChild>
        <w:div w:id="1361711174">
          <w:marLeft w:val="0"/>
          <w:marRight w:val="0"/>
          <w:marTop w:val="0"/>
          <w:marBottom w:val="0"/>
          <w:divBdr>
            <w:top w:val="none" w:sz="0" w:space="0" w:color="auto"/>
            <w:left w:val="none" w:sz="0" w:space="0" w:color="auto"/>
            <w:bottom w:val="none" w:sz="0" w:space="0" w:color="auto"/>
            <w:right w:val="none" w:sz="0" w:space="0" w:color="auto"/>
          </w:divBdr>
          <w:divsChild>
            <w:div w:id="1440686535">
              <w:marLeft w:val="0"/>
              <w:marRight w:val="0"/>
              <w:marTop w:val="0"/>
              <w:marBottom w:val="0"/>
              <w:divBdr>
                <w:top w:val="none" w:sz="0" w:space="0" w:color="auto"/>
                <w:left w:val="none" w:sz="0" w:space="0" w:color="auto"/>
                <w:bottom w:val="none" w:sz="0" w:space="0" w:color="auto"/>
                <w:right w:val="none" w:sz="0" w:space="0" w:color="auto"/>
              </w:divBdr>
              <w:divsChild>
                <w:div w:id="2009403085">
                  <w:marLeft w:val="0"/>
                  <w:marRight w:val="0"/>
                  <w:marTop w:val="0"/>
                  <w:marBottom w:val="0"/>
                  <w:divBdr>
                    <w:top w:val="none" w:sz="0" w:space="0" w:color="auto"/>
                    <w:left w:val="none" w:sz="0" w:space="0" w:color="auto"/>
                    <w:bottom w:val="none" w:sz="0" w:space="0" w:color="auto"/>
                    <w:right w:val="none" w:sz="0" w:space="0" w:color="auto"/>
                  </w:divBdr>
                </w:div>
              </w:divsChild>
            </w:div>
            <w:div w:id="13653094">
              <w:marLeft w:val="0"/>
              <w:marRight w:val="0"/>
              <w:marTop w:val="0"/>
              <w:marBottom w:val="0"/>
              <w:divBdr>
                <w:top w:val="none" w:sz="0" w:space="0" w:color="auto"/>
                <w:left w:val="none" w:sz="0" w:space="0" w:color="auto"/>
                <w:bottom w:val="none" w:sz="0" w:space="0" w:color="auto"/>
                <w:right w:val="none" w:sz="0" w:space="0" w:color="auto"/>
              </w:divBdr>
              <w:divsChild>
                <w:div w:id="15933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98645">
      <w:bodyDiv w:val="1"/>
      <w:marLeft w:val="0"/>
      <w:marRight w:val="0"/>
      <w:marTop w:val="0"/>
      <w:marBottom w:val="0"/>
      <w:divBdr>
        <w:top w:val="none" w:sz="0" w:space="0" w:color="auto"/>
        <w:left w:val="none" w:sz="0" w:space="0" w:color="auto"/>
        <w:bottom w:val="none" w:sz="0" w:space="0" w:color="auto"/>
        <w:right w:val="none" w:sz="0" w:space="0" w:color="auto"/>
      </w:divBdr>
      <w:divsChild>
        <w:div w:id="825705188">
          <w:marLeft w:val="0"/>
          <w:marRight w:val="0"/>
          <w:marTop w:val="0"/>
          <w:marBottom w:val="0"/>
          <w:divBdr>
            <w:top w:val="none" w:sz="0" w:space="0" w:color="auto"/>
            <w:left w:val="none" w:sz="0" w:space="0" w:color="auto"/>
            <w:bottom w:val="none" w:sz="0" w:space="0" w:color="auto"/>
            <w:right w:val="none" w:sz="0" w:space="0" w:color="auto"/>
          </w:divBdr>
          <w:divsChild>
            <w:div w:id="884022138">
              <w:marLeft w:val="0"/>
              <w:marRight w:val="0"/>
              <w:marTop w:val="0"/>
              <w:marBottom w:val="0"/>
              <w:divBdr>
                <w:top w:val="none" w:sz="0" w:space="0" w:color="auto"/>
                <w:left w:val="none" w:sz="0" w:space="0" w:color="auto"/>
                <w:bottom w:val="none" w:sz="0" w:space="0" w:color="auto"/>
                <w:right w:val="none" w:sz="0" w:space="0" w:color="auto"/>
              </w:divBdr>
              <w:divsChild>
                <w:div w:id="18725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1620</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5</cp:revision>
  <dcterms:created xsi:type="dcterms:W3CDTF">2018-11-12T02:10:00Z</dcterms:created>
  <dcterms:modified xsi:type="dcterms:W3CDTF">2018-11-19T03:51:00Z</dcterms:modified>
</cp:coreProperties>
</file>