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402"/>
        <w:gridCol w:w="5954"/>
      </w:tblGrid>
      <w:tr w:rsidR="00416ECC" w:rsidRPr="008B6211" w:rsidTr="00416ECC">
        <w:trPr>
          <w:trHeight w:val="965"/>
        </w:trPr>
        <w:tc>
          <w:tcPr>
            <w:tcW w:w="3402" w:type="dxa"/>
            <w:hideMark/>
          </w:tcPr>
          <w:p w:rsidR="00416ECC" w:rsidRPr="008B6211" w:rsidRDefault="00416ECC" w:rsidP="008B4A64">
            <w:pPr>
              <w:pStyle w:val="Heading3"/>
              <w:spacing w:before="0" w:after="0"/>
              <w:jc w:val="center"/>
              <w:rPr>
                <w:rFonts w:ascii="Times New Roman" w:hAnsi="Times New Roman"/>
                <w:lang w:val="es-MX"/>
              </w:rPr>
            </w:pPr>
            <w:r w:rsidRPr="008B6211">
              <w:rPr>
                <w:rFonts w:ascii="Times New Roman" w:hAnsi="Times New Roman"/>
                <w:lang w:val="es-MX"/>
              </w:rPr>
              <w:t>UỶ BAN NHÂN DÂN</w:t>
            </w:r>
          </w:p>
          <w:p w:rsidR="00416ECC" w:rsidRPr="008B6211" w:rsidRDefault="00416ECC" w:rsidP="008B4A64">
            <w:pPr>
              <w:jc w:val="center"/>
              <w:rPr>
                <w:sz w:val="26"/>
                <w:szCs w:val="26"/>
                <w:lang w:val="es-MX"/>
              </w:rPr>
            </w:pPr>
            <w:r w:rsidRPr="008B6211">
              <w:rPr>
                <w:b/>
                <w:sz w:val="26"/>
                <w:szCs w:val="26"/>
                <w:lang w:val="es-MX"/>
              </w:rPr>
              <w:t>TỈNH SƠN LA</w:t>
            </w:r>
          </w:p>
          <w:p w:rsidR="00416ECC" w:rsidRPr="008B6211" w:rsidRDefault="00416ECC" w:rsidP="008B4A64">
            <w:pPr>
              <w:jc w:val="center"/>
              <w:rPr>
                <w:b/>
                <w:lang w:val="es-MX"/>
              </w:rPr>
            </w:pPr>
            <w:r>
              <w:rPr>
                <w:noProof/>
                <w:lang w:val="en-US"/>
              </w:rPr>
              <mc:AlternateContent>
                <mc:Choice Requires="wps">
                  <w:drawing>
                    <wp:anchor distT="4294967291" distB="4294967291" distL="114300" distR="114300" simplePos="0" relativeHeight="251659264" behindDoc="0" locked="0" layoutInCell="1" allowOverlap="1" wp14:anchorId="7B9CD291" wp14:editId="4A46FE6F">
                      <wp:simplePos x="0" y="0"/>
                      <wp:positionH relativeFrom="column">
                        <wp:posOffset>795655</wp:posOffset>
                      </wp:positionH>
                      <wp:positionV relativeFrom="paragraph">
                        <wp:posOffset>8889</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16240" id="Straight Connector 6"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2.65pt,.7pt" to="100.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"/>
                  </w:pict>
                </mc:Fallback>
              </mc:AlternateContent>
            </w:r>
          </w:p>
        </w:tc>
        <w:tc>
          <w:tcPr>
            <w:tcW w:w="5954" w:type="dxa"/>
            <w:hideMark/>
          </w:tcPr>
          <w:p w:rsidR="00416ECC" w:rsidRPr="008B6211" w:rsidRDefault="00416ECC" w:rsidP="00416ECC">
            <w:pPr>
              <w:pStyle w:val="Heading2"/>
              <w:spacing w:before="0"/>
              <w:ind w:left="-144" w:right="-108"/>
              <w:jc w:val="center"/>
              <w:rPr>
                <w:rFonts w:ascii="Times New Roman" w:hAnsi="Times New Roman"/>
                <w:b/>
                <w:color w:val="auto"/>
                <w:lang w:val="es-MX"/>
              </w:rPr>
            </w:pPr>
            <w:r w:rsidRPr="008B6211">
              <w:rPr>
                <w:rFonts w:ascii="Times New Roman" w:hAnsi="Times New Roman"/>
                <w:b/>
                <w:color w:val="auto"/>
                <w:lang w:val="es-MX"/>
              </w:rPr>
              <w:t>CỘNG HOÀ XÃ HỘI CHỦ NGHĨA VIỆT NAM</w:t>
            </w:r>
          </w:p>
          <w:p w:rsidR="00416ECC" w:rsidRPr="008B6211" w:rsidRDefault="00416ECC" w:rsidP="008B4A64">
            <w:pPr>
              <w:jc w:val="center"/>
              <w:rPr>
                <w:b/>
              </w:rPr>
            </w:pPr>
            <w:r w:rsidRPr="008B6211">
              <w:rPr>
                <w:b/>
              </w:rPr>
              <w:t>Độc lập - Tự do - Hạnh phúc</w:t>
            </w:r>
          </w:p>
          <w:p w:rsidR="00416ECC" w:rsidRPr="008B6211" w:rsidRDefault="00416ECC" w:rsidP="008B4A64">
            <w:pPr>
              <w:jc w:val="center"/>
              <w:rPr>
                <w:b/>
              </w:rPr>
            </w:pPr>
            <w:r>
              <w:rPr>
                <w:noProof/>
                <w:lang w:val="en-US"/>
              </w:rPr>
              <mc:AlternateContent>
                <mc:Choice Requires="wps">
                  <w:drawing>
                    <wp:anchor distT="4294967291" distB="4294967291" distL="114300" distR="114300" simplePos="0" relativeHeight="251660288" behindDoc="0" locked="0" layoutInCell="1" allowOverlap="1" wp14:anchorId="209BC89C" wp14:editId="136BCBD0">
                      <wp:simplePos x="0" y="0"/>
                      <wp:positionH relativeFrom="column">
                        <wp:posOffset>773430</wp:posOffset>
                      </wp:positionH>
                      <wp:positionV relativeFrom="paragraph">
                        <wp:posOffset>33172</wp:posOffset>
                      </wp:positionV>
                      <wp:extent cx="21177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7C632" id="Straight Connector 5"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9pt,2.6pt" to="227.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"/>
                  </w:pict>
                </mc:Fallback>
              </mc:AlternateContent>
            </w:r>
            <w:r w:rsidRPr="008B6211">
              <w:rPr>
                <w:iCs/>
              </w:rPr>
              <w:t xml:space="preserve">                                                                                                            </w:t>
            </w:r>
          </w:p>
        </w:tc>
      </w:tr>
      <w:tr w:rsidR="00416ECC" w:rsidRPr="008B6211" w:rsidTr="00416ECC">
        <w:tc>
          <w:tcPr>
            <w:tcW w:w="3402" w:type="dxa"/>
            <w:hideMark/>
          </w:tcPr>
          <w:p w:rsidR="00416ECC" w:rsidRPr="00416ECC" w:rsidRDefault="00416ECC" w:rsidP="00EE10E2">
            <w:pPr>
              <w:jc w:val="center"/>
            </w:pPr>
            <w:r w:rsidRPr="008B6211">
              <w:t xml:space="preserve">Số: </w:t>
            </w:r>
            <w:r w:rsidR="00EE10E2">
              <w:t>1</w:t>
            </w:r>
            <w:r w:rsidR="00EE2ED9">
              <w:t>11</w:t>
            </w:r>
            <w:r w:rsidRPr="008B6211">
              <w:t>/2025</w:t>
            </w:r>
            <w:r>
              <w:t>/QĐ-UBND</w:t>
            </w:r>
          </w:p>
        </w:tc>
        <w:tc>
          <w:tcPr>
            <w:tcW w:w="5954" w:type="dxa"/>
            <w:hideMark/>
          </w:tcPr>
          <w:p w:rsidR="00416ECC" w:rsidRPr="008B6211" w:rsidRDefault="00416ECC" w:rsidP="00EE10E2">
            <w:pPr>
              <w:jc w:val="center"/>
              <w:rPr>
                <w:b/>
              </w:rPr>
            </w:pPr>
            <w:r w:rsidRPr="008B6211">
              <w:rPr>
                <w:i/>
                <w:iCs/>
              </w:rPr>
              <w:t xml:space="preserve">Sơn La, ngày </w:t>
            </w:r>
            <w:r w:rsidR="00EE10E2">
              <w:rPr>
                <w:i/>
                <w:iCs/>
              </w:rPr>
              <w:t>2</w:t>
            </w:r>
            <w:r w:rsidR="00EE2ED9">
              <w:rPr>
                <w:i/>
                <w:iCs/>
              </w:rPr>
              <w:t>2</w:t>
            </w:r>
            <w:r w:rsidRPr="008B6211">
              <w:rPr>
                <w:i/>
                <w:iCs/>
              </w:rPr>
              <w:t xml:space="preserve"> tháng </w:t>
            </w:r>
            <w:r w:rsidR="00EE10E2">
              <w:rPr>
                <w:i/>
                <w:iCs/>
              </w:rPr>
              <w:t>10</w:t>
            </w:r>
            <w:r w:rsidRPr="008B6211">
              <w:rPr>
                <w:i/>
                <w:iCs/>
              </w:rPr>
              <w:t xml:space="preserve"> năm </w:t>
            </w:r>
            <w:r w:rsidR="00EE10E2">
              <w:rPr>
                <w:i/>
                <w:iCs/>
              </w:rPr>
              <w:t>2025</w:t>
            </w:r>
            <w:r w:rsidRPr="008B6211">
              <w:rPr>
                <w:i/>
                <w:iCs/>
              </w:rPr>
              <w:t xml:space="preserve"> </w:t>
            </w:r>
          </w:p>
        </w:tc>
      </w:tr>
    </w:tbl>
    <w:p w:rsidR="00416ECC" w:rsidRPr="008B6211" w:rsidRDefault="00416ECC" w:rsidP="00416ECC">
      <w:pPr>
        <w:pStyle w:val="Bodytext31"/>
        <w:shd w:val="clear" w:color="auto" w:fill="auto"/>
        <w:spacing w:before="0" w:line="240" w:lineRule="auto"/>
        <w:ind w:left="3538" w:firstLine="0"/>
        <w:rPr>
          <w:rStyle w:val="Bodytext3"/>
          <w:rFonts w:ascii="Times New Roman Bold" w:hAnsi="Times New Roman Bold"/>
          <w:b/>
          <w:spacing w:val="-6"/>
          <w:sz w:val="28"/>
          <w:szCs w:val="28"/>
          <w:lang w:val="nl-NL" w:eastAsia="vi-VN"/>
        </w:rPr>
      </w:pPr>
    </w:p>
    <w:p w:rsidR="00416ECC" w:rsidRPr="008B6211" w:rsidRDefault="00416ECC" w:rsidP="00416ECC">
      <w:pPr>
        <w:pStyle w:val="Bodytext31"/>
        <w:shd w:val="clear" w:color="auto" w:fill="auto"/>
        <w:spacing w:before="0" w:line="240" w:lineRule="auto"/>
        <w:ind w:left="3538" w:firstLine="0"/>
        <w:rPr>
          <w:rFonts w:ascii="Times New Roman Bold" w:hAnsi="Times New Roman Bold"/>
          <w:b w:val="0"/>
          <w:spacing w:val="-6"/>
          <w:sz w:val="28"/>
          <w:szCs w:val="28"/>
          <w:lang w:val="nl-NL"/>
        </w:rPr>
      </w:pPr>
      <w:r w:rsidRPr="008B6211">
        <w:rPr>
          <w:rStyle w:val="Bodytext3"/>
          <w:rFonts w:ascii="Times New Roman Bold" w:hAnsi="Times New Roman Bold"/>
          <w:b/>
          <w:spacing w:val="-6"/>
          <w:sz w:val="28"/>
          <w:szCs w:val="28"/>
          <w:lang w:val="nl-NL" w:eastAsia="vi-VN"/>
        </w:rPr>
        <w:t>QUYẾT ĐỊNH</w:t>
      </w:r>
    </w:p>
    <w:p w:rsidR="00EE2ED9" w:rsidRPr="00BC0CAC" w:rsidRDefault="00EE2ED9" w:rsidP="00EE2ED9">
      <w:pPr>
        <w:keepNext/>
        <w:spacing w:after="120"/>
        <w:jc w:val="center"/>
        <w:outlineLvl w:val="3"/>
        <w:rPr>
          <w:b/>
          <w:spacing w:val="-4"/>
          <w:lang w:val="en-AU"/>
        </w:rPr>
      </w:pPr>
      <w:r w:rsidRPr="00885119">
        <w:rPr>
          <w:b/>
          <w:noProof/>
          <w:lang w:val="en-AU"/>
        </w:rPr>
        <mc:AlternateContent>
          <mc:Choice Requires="wps">
            <w:drawing>
              <wp:anchor distT="0" distB="0" distL="114300" distR="114300" simplePos="0" relativeHeight="251662336" behindDoc="0" locked="0" layoutInCell="1" allowOverlap="1" wp14:anchorId="709F0FCF" wp14:editId="212E5BEE">
                <wp:simplePos x="0" y="0"/>
                <wp:positionH relativeFrom="column">
                  <wp:posOffset>1868170</wp:posOffset>
                </wp:positionH>
                <wp:positionV relativeFrom="paragraph">
                  <wp:posOffset>464820</wp:posOffset>
                </wp:positionV>
                <wp:extent cx="2235200" cy="0"/>
                <wp:effectExtent l="0" t="0" r="0" b="0"/>
                <wp:wrapNone/>
                <wp:docPr id="191148696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EB420A" id="_x0000_t32" coordsize="21600,21600" o:spt="32" o:oned="t" path="m,l21600,21600e" filled="f">
                <v:path arrowok="t" fillok="f" o:connecttype="none"/>
                <o:lock v:ext="edit" shapetype="t"/>
              </v:shapetype>
              <v:shape id="Straight Arrow Connector 1" o:spid="_x0000_s1026" type="#_x0000_t32" style="position:absolute;margin-left:147.1pt;margin-top:36.6pt;width:1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"/>
            </w:pict>
          </mc:Fallback>
        </mc:AlternateContent>
      </w:r>
      <w:r w:rsidRPr="00BC0CAC">
        <w:rPr>
          <w:b/>
          <w:lang w:val="en-AU"/>
        </w:rPr>
        <w:t xml:space="preserve">Phân cấp thẩm quyền quyết định tiêu chuẩn, định mức diện tích chuyên dùng </w:t>
      </w:r>
      <w:r w:rsidRPr="00BC0CAC">
        <w:rPr>
          <w:b/>
          <w:spacing w:val="-4"/>
          <w:lang w:val="en-AU"/>
        </w:rPr>
        <w:t xml:space="preserve">của các cơ quan, tổ chức, đơn vị  thuộc phạm vi quản lý của UBND tỉnh Sơn La </w:t>
      </w:r>
    </w:p>
    <w:p w:rsidR="00EE2ED9" w:rsidRDefault="00EE2ED9" w:rsidP="00416ECC">
      <w:pPr>
        <w:pStyle w:val="BodyText"/>
        <w:spacing w:before="240"/>
        <w:ind w:firstLine="720"/>
        <w:rPr>
          <w:bCs/>
          <w:i/>
          <w:noProof/>
        </w:rPr>
      </w:pPr>
    </w:p>
    <w:p w:rsidR="0072178E" w:rsidRPr="00322D48" w:rsidRDefault="0072178E" w:rsidP="0072178E">
      <w:pPr>
        <w:keepNext/>
        <w:spacing w:before="120"/>
        <w:ind w:firstLine="720"/>
        <w:jc w:val="both"/>
        <w:outlineLvl w:val="3"/>
        <w:rPr>
          <w:rFonts w:ascii="Times New Roman Italic" w:hAnsi="Times New Roman Italic"/>
          <w:i/>
          <w:iCs/>
          <w:lang w:val="en-US"/>
        </w:rPr>
      </w:pPr>
      <w:r w:rsidRPr="00322D48">
        <w:rPr>
          <w:rFonts w:ascii="Times New Roman Italic" w:hAnsi="Times New Roman Italic"/>
          <w:i/>
          <w:iCs/>
          <w:lang w:val="vi-VN"/>
        </w:rPr>
        <w:t xml:space="preserve">Căn cứ Luật Tổ chức </w:t>
      </w:r>
      <w:r w:rsidRPr="00322D48">
        <w:rPr>
          <w:rFonts w:ascii="Times New Roman Italic" w:hAnsi="Times New Roman Italic"/>
          <w:i/>
          <w:iCs/>
          <w:lang w:val="en-US"/>
        </w:rPr>
        <w:t>C</w:t>
      </w:r>
      <w:r w:rsidRPr="00322D48">
        <w:rPr>
          <w:rFonts w:ascii="Times New Roman Italic" w:hAnsi="Times New Roman Italic"/>
          <w:i/>
          <w:iCs/>
          <w:lang w:val="vi-VN"/>
        </w:rPr>
        <w:t xml:space="preserve">hính quyền địa phương số 72/2025/QH15; </w:t>
      </w:r>
    </w:p>
    <w:p w:rsidR="0072178E" w:rsidRPr="00322D48" w:rsidRDefault="0072178E" w:rsidP="0072178E">
      <w:pPr>
        <w:keepNext/>
        <w:spacing w:before="120"/>
        <w:ind w:firstLine="720"/>
        <w:jc w:val="both"/>
        <w:outlineLvl w:val="3"/>
        <w:rPr>
          <w:rFonts w:ascii="Times New Roman Italic" w:hAnsi="Times New Roman Italic"/>
          <w:i/>
          <w:iCs/>
          <w:lang w:val="en-US"/>
        </w:rPr>
      </w:pPr>
      <w:r w:rsidRPr="00322D48">
        <w:rPr>
          <w:rFonts w:ascii="Times New Roman Italic" w:hAnsi="Times New Roman Italic"/>
          <w:i/>
          <w:iCs/>
          <w:lang w:val="vi-VN"/>
        </w:rPr>
        <w:t xml:space="preserve">Căn cứ Luật Ban hành văn bản quy phạm pháp luật số 64/2025/QH15 được sửa đổi, bổ sung bởi Luật số 87/2025/QH15; </w:t>
      </w:r>
    </w:p>
    <w:p w:rsidR="0072178E" w:rsidRPr="00322D48" w:rsidRDefault="0072178E" w:rsidP="0072178E">
      <w:pPr>
        <w:keepNext/>
        <w:spacing w:before="120"/>
        <w:ind w:firstLine="720"/>
        <w:jc w:val="both"/>
        <w:outlineLvl w:val="3"/>
        <w:rPr>
          <w:rFonts w:ascii="Times New Roman Italic" w:hAnsi="Times New Roman Italic"/>
          <w:i/>
          <w:iCs/>
          <w:lang w:val="en-US"/>
        </w:rPr>
      </w:pPr>
      <w:r w:rsidRPr="00322D48">
        <w:rPr>
          <w:rFonts w:ascii="Times New Roman Italic" w:hAnsi="Times New Roman Italic"/>
          <w:i/>
          <w:iCs/>
          <w:lang w:val="vi-VN"/>
        </w:rPr>
        <w:t xml:space="preserve">Căn cứ Luật Quản lý, sử dụng tài sản công số 15/2017/QH14 được sửa đổi, bổ sung bởi Luật số 56/2024/QH15; </w:t>
      </w:r>
    </w:p>
    <w:p w:rsidR="0072178E" w:rsidRPr="00322D48" w:rsidRDefault="0072178E" w:rsidP="0072178E">
      <w:pPr>
        <w:keepNext/>
        <w:spacing w:before="120"/>
        <w:ind w:firstLine="720"/>
        <w:jc w:val="both"/>
        <w:outlineLvl w:val="3"/>
        <w:rPr>
          <w:rFonts w:ascii="Times New Roman Italic" w:hAnsi="Times New Roman Italic"/>
          <w:i/>
          <w:iCs/>
          <w:lang w:val="en-US"/>
        </w:rPr>
      </w:pPr>
      <w:r w:rsidRPr="00322D48">
        <w:rPr>
          <w:rFonts w:ascii="Times New Roman Italic" w:hAnsi="Times New Roman Italic"/>
          <w:i/>
          <w:iCs/>
          <w:lang w:val="vi-VN"/>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w:t>
      </w:r>
      <w:r w:rsidR="00C54A4B">
        <w:rPr>
          <w:rFonts w:asciiTheme="minorHAnsi" w:hAnsiTheme="minorHAnsi"/>
          <w:i/>
          <w:iCs/>
          <w:lang w:val="en-US"/>
        </w:rPr>
        <w:t>N</w:t>
      </w:r>
      <w:r w:rsidRPr="00322D48">
        <w:rPr>
          <w:rFonts w:ascii="Times New Roman Italic" w:hAnsi="Times New Roman Italic"/>
          <w:i/>
          <w:iCs/>
          <w:lang w:val="vi-VN"/>
        </w:rPr>
        <w:t xml:space="preserve">ghị định số 79/2025/NĐ-CP ngày 01 tháng 4 năm 2025 của </w:t>
      </w:r>
      <w:r w:rsidR="00322D48" w:rsidRPr="00322D48">
        <w:rPr>
          <w:i/>
          <w:iCs/>
          <w:lang w:val="en-US"/>
        </w:rPr>
        <w:t>C</w:t>
      </w:r>
      <w:r w:rsidRPr="00322D48">
        <w:rPr>
          <w:i/>
          <w:iCs/>
          <w:lang w:val="vi-VN"/>
        </w:rPr>
        <w:t>hính phủ</w:t>
      </w:r>
      <w:r w:rsidRPr="00322D48">
        <w:rPr>
          <w:rFonts w:ascii="Times New Roman Italic" w:hAnsi="Times New Roman Italic"/>
          <w:i/>
          <w:iCs/>
          <w:lang w:val="vi-VN"/>
        </w:rPr>
        <w:t xml:space="preserve"> về kiểm tra, rà soát, hệ thống hóa và xử lý văn bản quy phạm pháp luật; </w:t>
      </w:r>
    </w:p>
    <w:p w:rsidR="0072178E" w:rsidRPr="0072178E" w:rsidRDefault="0072178E" w:rsidP="0072178E">
      <w:pPr>
        <w:keepNext/>
        <w:spacing w:before="120"/>
        <w:ind w:firstLine="720"/>
        <w:jc w:val="both"/>
        <w:outlineLvl w:val="3"/>
        <w:rPr>
          <w:i/>
          <w:iCs/>
          <w:lang w:val="en-US"/>
        </w:rPr>
      </w:pPr>
      <w:r w:rsidRPr="00322D48">
        <w:rPr>
          <w:rFonts w:ascii="Times New Roman Italic" w:hAnsi="Times New Roman Italic"/>
          <w:i/>
          <w:iCs/>
          <w:spacing w:val="-4"/>
          <w:lang w:val="vi-VN"/>
        </w:rPr>
        <w:t xml:space="preserve">Căn cứ Nghị định số 155/2025/NĐ-CP ngày 16 tháng 6 năm 2025 của Chính phủ </w:t>
      </w:r>
      <w:r w:rsidRPr="0072178E">
        <w:rPr>
          <w:i/>
          <w:iCs/>
          <w:lang w:val="vi-VN"/>
        </w:rPr>
        <w:t xml:space="preserve">quy định tiêu chuẩn, định mức sử dụng trụ sở làm việc, cơ sở hoạt động sự nghiệp; </w:t>
      </w:r>
    </w:p>
    <w:p w:rsidR="0072178E" w:rsidRPr="0072178E" w:rsidRDefault="0072178E" w:rsidP="00B30CC2">
      <w:pPr>
        <w:keepNext/>
        <w:spacing w:before="120"/>
        <w:ind w:firstLine="720"/>
        <w:jc w:val="both"/>
        <w:outlineLvl w:val="3"/>
        <w:rPr>
          <w:i/>
          <w:iCs/>
          <w:lang w:val="en-US"/>
        </w:rPr>
      </w:pPr>
      <w:r w:rsidRPr="0072178E">
        <w:rPr>
          <w:i/>
          <w:iCs/>
          <w:lang w:val="vi-VN"/>
        </w:rPr>
        <w:t xml:space="preserve">Theo đề nghị của Giám đốc Sở Tài chính; </w:t>
      </w:r>
    </w:p>
    <w:p w:rsidR="0072178E" w:rsidRDefault="0072178E" w:rsidP="00B30CC2">
      <w:pPr>
        <w:keepNext/>
        <w:spacing w:before="120"/>
        <w:ind w:firstLine="720"/>
        <w:jc w:val="both"/>
        <w:outlineLvl w:val="3"/>
        <w:rPr>
          <w:i/>
          <w:iCs/>
          <w:lang w:val="en-US"/>
        </w:rPr>
      </w:pPr>
      <w:r w:rsidRPr="0072178E">
        <w:rPr>
          <w:i/>
          <w:iCs/>
          <w:lang w:val="en-US"/>
        </w:rPr>
        <w:t xml:space="preserve">UBND </w:t>
      </w:r>
      <w:r w:rsidRPr="0072178E">
        <w:rPr>
          <w:i/>
          <w:iCs/>
          <w:lang w:val="vi-VN"/>
        </w:rPr>
        <w:t xml:space="preserve">ban hành Quyết định phân cấp thẩm quyền quyết định tiêu chuẩn, định mức diện tích chuyên dùng của các cơ quan, tổ chức, đơn vị thuộc phạm vi quản lý của UBND tỉnh Sơn La. </w:t>
      </w:r>
    </w:p>
    <w:p w:rsidR="00B30CC2" w:rsidRDefault="00B30CC2" w:rsidP="00B30CC2">
      <w:pPr>
        <w:pStyle w:val="Header"/>
        <w:spacing w:before="120"/>
        <w:ind w:firstLine="720"/>
        <w:jc w:val="both"/>
      </w:pPr>
      <w:r w:rsidRPr="00B30CC2">
        <w:rPr>
          <w:b/>
          <w:bCs/>
        </w:rPr>
        <w:t>Điều 1.</w:t>
      </w:r>
      <w:r w:rsidRPr="00B30CC2">
        <w:t xml:space="preserve"> Phạm vi điều chỉnh và đối tượng áp dụng </w:t>
      </w:r>
    </w:p>
    <w:p w:rsidR="00B30CC2" w:rsidRDefault="00B30CC2" w:rsidP="00B30CC2">
      <w:pPr>
        <w:pStyle w:val="Header"/>
        <w:spacing w:before="120"/>
        <w:ind w:firstLine="720"/>
        <w:jc w:val="both"/>
      </w:pPr>
      <w:r w:rsidRPr="00B30CC2">
        <w:t>1. Phạm vi điều chỉnh</w:t>
      </w:r>
    </w:p>
    <w:p w:rsidR="000B3587" w:rsidRDefault="00B30CC2" w:rsidP="00B30CC2">
      <w:pPr>
        <w:pStyle w:val="Header"/>
        <w:spacing w:before="120"/>
        <w:ind w:firstLine="720"/>
        <w:jc w:val="both"/>
      </w:pPr>
      <w:r w:rsidRPr="00B30CC2">
        <w:t xml:space="preserve">Quyết định này quy định về phân cấp thẩm quyền quyết định tiêu chuẩn, định mức diện tích chuyên dùng của các cơ quan, tổ chức, đơn vị thuộc phạm vi quản lý của UBND tỉnh Sơn La theo quy định tại điểm đ khoản 2 Điều 7 và điểm đ khoản 2 Điều 11 Nghị định số 155/2025/NĐ-CP ngày </w:t>
      </w:r>
      <w:r>
        <w:t>16</w:t>
      </w:r>
      <w:r w:rsidR="000B3587">
        <w:t xml:space="preserve"> tháng </w:t>
      </w:r>
      <w:r>
        <w:t>6</w:t>
      </w:r>
      <w:r w:rsidR="000B3587">
        <w:t xml:space="preserve"> năm </w:t>
      </w:r>
      <w:r>
        <w:t xml:space="preserve">2025 của Chính phủ quy định tiêu chuẩn, định mức sử dụng trụ sở làm việc, cơ sở hoạt động sự nghiệp. </w:t>
      </w:r>
    </w:p>
    <w:p w:rsidR="000B3587" w:rsidRDefault="00B30CC2" w:rsidP="00B30CC2">
      <w:pPr>
        <w:pStyle w:val="Header"/>
        <w:spacing w:before="120"/>
        <w:ind w:firstLine="720"/>
        <w:jc w:val="both"/>
      </w:pPr>
      <w:r>
        <w:lastRenderedPageBreak/>
        <w:t xml:space="preserve">2. Đối tượng áp dụng </w:t>
      </w:r>
    </w:p>
    <w:p w:rsidR="000B3587" w:rsidRDefault="00B30CC2" w:rsidP="00B30CC2">
      <w:pPr>
        <w:keepNext/>
        <w:spacing w:before="120"/>
        <w:ind w:firstLine="720"/>
        <w:jc w:val="both"/>
        <w:outlineLvl w:val="3"/>
      </w:pPr>
      <w:r>
        <w:t xml:space="preserve">a) Cơ quan nhà nước, đơn vị sự nghiệp công lập </w:t>
      </w:r>
      <w:r w:rsidRPr="00D17542">
        <w:rPr>
          <w:i/>
          <w:iCs/>
        </w:rPr>
        <w:t>(trừ đơn vị sự nghiệp công lập tự bảo đảm chi thường xuyên và chi đầu tư)</w:t>
      </w:r>
      <w:r>
        <w:t xml:space="preserve">, ban quản lý các dự án sử dụng vốn nhà nước </w:t>
      </w:r>
      <w:r w:rsidRPr="00D17542">
        <w:rPr>
          <w:i/>
          <w:iCs/>
        </w:rPr>
        <w:t xml:space="preserve">(sau đây gọi là cơ quan, tổ </w:t>
      </w:r>
      <w:r w:rsidR="000B3587" w:rsidRPr="00D17542">
        <w:rPr>
          <w:i/>
          <w:iCs/>
        </w:rPr>
        <w:t>chức, đơn vị)</w:t>
      </w:r>
      <w:r w:rsidR="000B3587">
        <w:t xml:space="preserve">; </w:t>
      </w:r>
    </w:p>
    <w:sdt>
      <w:sdtPr>
        <w:id w:val="-231075018"/>
        <w:docPartObj>
          <w:docPartGallery w:val="Page Numbers (Top of Page)"/>
          <w:docPartUnique/>
        </w:docPartObj>
      </w:sdtPr>
      <w:sdtEndPr>
        <w:rPr>
          <w:noProof/>
        </w:rPr>
      </w:sdtEndPr>
      <w:sdtContent>
        <w:sdt>
          <w:sdtPr>
            <w:id w:val="464323395"/>
            <w:docPartObj>
              <w:docPartGallery w:val="Page Numbers (Top of Page)"/>
              <w:docPartUnique/>
            </w:docPartObj>
          </w:sdtPr>
          <w:sdtContent>
            <w:p w:rsidR="00D17542" w:rsidRDefault="00B30CC2" w:rsidP="00F20617">
              <w:pPr>
                <w:pStyle w:val="Header"/>
                <w:spacing w:before="120"/>
                <w:ind w:firstLine="720"/>
                <w:jc w:val="both"/>
              </w:pPr>
              <w:r>
                <w:t xml:space="preserve">b) Tổ chức, cá nhân có liên quan đến việc xác định, quyết định, áp dụng tiêu chuẩn, định mức sử dụng trụ sở làm việc, cơ sở hoạt động sự nghiệp. </w:t>
              </w:r>
            </w:p>
            <w:p w:rsidR="00D17542" w:rsidRDefault="00B30CC2" w:rsidP="00F20617">
              <w:pPr>
                <w:pStyle w:val="Header"/>
                <w:spacing w:before="120"/>
                <w:ind w:firstLine="720"/>
                <w:jc w:val="both"/>
              </w:pPr>
              <w:r w:rsidRPr="00C54A4B">
                <w:rPr>
                  <w:b/>
                  <w:bCs/>
                </w:rPr>
                <w:t>Điều 2.</w:t>
              </w:r>
              <w:r>
                <w:t xml:space="preserve"> Phân cấp thẩm quyền quyết định tiêu chuẩn, định mức diện tích chuyên dùng của các cơ quan, tổ chức, đơn vị thuộc phạm vi quản lý của UBND tỉnh Sơn La </w:t>
              </w:r>
            </w:p>
            <w:p w:rsidR="00D17542" w:rsidRDefault="00B30CC2" w:rsidP="00F20617">
              <w:pPr>
                <w:pStyle w:val="Header"/>
                <w:spacing w:before="120"/>
                <w:ind w:firstLine="720"/>
                <w:jc w:val="both"/>
              </w:pPr>
              <w:r>
                <w:t xml:space="preserve">1. Phân cấp thẩm quyền quyết định tiêu chuẩn, định mức diện tích chuyên dùng của các cơ quan, tổ chức </w:t>
              </w:r>
            </w:p>
            <w:p w:rsidR="00D17542" w:rsidRDefault="00B30CC2" w:rsidP="00F20617">
              <w:pPr>
                <w:pStyle w:val="Header"/>
                <w:spacing w:before="120"/>
                <w:ind w:firstLine="720"/>
                <w:jc w:val="both"/>
              </w:pPr>
              <w:r>
                <w:t xml:space="preserve">a) Các cơ quan chuyên môn, tổ chức hành chính khác thuộc </w:t>
              </w:r>
              <w:r w:rsidR="00D17542">
                <w:t>UBND</w:t>
              </w:r>
              <w:r>
                <w:t xml:space="preserve"> tỉnh quyết định tiêu chuẩn, định mức diện tích chuyên dùng của mình và các cơ quan, tổ chức thuộc phạm vi quản lý (nếu có). </w:t>
              </w:r>
            </w:p>
            <w:p w:rsidR="00D17542" w:rsidRDefault="00B30CC2" w:rsidP="00F20617">
              <w:pPr>
                <w:pStyle w:val="Header"/>
                <w:spacing w:before="120"/>
                <w:ind w:firstLine="720"/>
                <w:jc w:val="both"/>
              </w:pPr>
              <w:r w:rsidRPr="004612BE">
                <w:rPr>
                  <w:spacing w:val="-4"/>
                </w:rPr>
                <w:t xml:space="preserve">b) UBND các xã, phường quyết định tiêu chuẩn, định mức diện tích chuyên dùng </w:t>
              </w:r>
              <w:r>
                <w:t xml:space="preserve">của mình và các cơ quan, tổ chức thuộc phạm vi quản lý. </w:t>
              </w:r>
            </w:p>
            <w:p w:rsidR="00D17542" w:rsidRDefault="00B30CC2" w:rsidP="00F20617">
              <w:pPr>
                <w:pStyle w:val="Header"/>
                <w:spacing w:before="120"/>
                <w:ind w:firstLine="720"/>
                <w:jc w:val="both"/>
              </w:pPr>
              <w:r>
                <w:t xml:space="preserve">2. Phân cấp thẩm quyền quyết định tiêu chuẩn, định mức diện tích chuyên dùng của các đơn vị sự nghiệp công lập </w:t>
              </w:r>
            </w:p>
            <w:p w:rsidR="00D17542" w:rsidRDefault="00B30CC2" w:rsidP="00F20617">
              <w:pPr>
                <w:pStyle w:val="Header"/>
                <w:spacing w:before="120"/>
                <w:ind w:firstLine="720"/>
                <w:jc w:val="both"/>
              </w:pPr>
              <w:r>
                <w:t xml:space="preserve">a) Các cơ quan chuyên môn, tổ chức hành chính khác thuộc </w:t>
              </w:r>
              <w:r w:rsidR="00D17542">
                <w:t>UBND</w:t>
              </w:r>
              <w:r>
                <w:t xml:space="preserve"> tỉnh quyết định tiêu chuẩn, định mức diện tích chuyên dùng của các đơn vị thuộc phạm vi quản lý </w:t>
              </w:r>
              <w:r w:rsidRPr="00D17542">
                <w:rPr>
                  <w:i/>
                  <w:iCs/>
                </w:rPr>
                <w:t>(trừ điểm c khoản này).</w:t>
              </w:r>
              <w:r>
                <w:t xml:space="preserve"> </w:t>
              </w:r>
            </w:p>
            <w:p w:rsidR="00D17542" w:rsidRDefault="00B30CC2" w:rsidP="00F20617">
              <w:pPr>
                <w:pStyle w:val="Header"/>
                <w:spacing w:before="120"/>
                <w:ind w:firstLine="720"/>
                <w:jc w:val="both"/>
              </w:pPr>
              <w:r w:rsidRPr="00D17542">
                <w:rPr>
                  <w:spacing w:val="-4"/>
                </w:rPr>
                <w:t xml:space="preserve">b) Đơn vị sự nghiệp công lập thuộc </w:t>
              </w:r>
              <w:r w:rsidR="00D17542" w:rsidRPr="00D17542">
                <w:rPr>
                  <w:spacing w:val="-4"/>
                </w:rPr>
                <w:t>UBND</w:t>
              </w:r>
              <w:r w:rsidRPr="00D17542">
                <w:rPr>
                  <w:spacing w:val="-4"/>
                </w:rPr>
                <w:t xml:space="preserve"> tỉnh quyết định tiêu chuẩn, định mức</w:t>
              </w:r>
              <w:r>
                <w:t xml:space="preserve"> diện tích chuyên dùng của đơn vị mình và các đơn vị thuộc phạm vi quản lý (nếu có). </w:t>
              </w:r>
            </w:p>
            <w:p w:rsidR="00D17542" w:rsidRDefault="00B30CC2" w:rsidP="00F20617">
              <w:pPr>
                <w:pStyle w:val="Header"/>
                <w:spacing w:before="120"/>
                <w:ind w:firstLine="720"/>
                <w:jc w:val="both"/>
              </w:pPr>
              <w:r>
                <w:t xml:space="preserve">c) Sở Giáo dục và Đào tạo quyết định tiêu chuẩn, định mức diện tích chuyên dùng của các đơn vị thuộc phạm vi quản lý, trường mầm non, trường tiểu học, trường trung học cơ sở, trường tiểu học và trung học cơ sở. </w:t>
              </w:r>
            </w:p>
            <w:p w:rsidR="00D17542" w:rsidRPr="00D17542" w:rsidRDefault="00B30CC2" w:rsidP="00F20617">
              <w:pPr>
                <w:pStyle w:val="Header"/>
                <w:spacing w:before="120"/>
                <w:ind w:firstLine="720"/>
                <w:jc w:val="both"/>
                <w:rPr>
                  <w:i/>
                  <w:iCs/>
                </w:rPr>
              </w:pPr>
              <w:r>
                <w:t xml:space="preserve">d) UBND các xã, phường quyết định đối với các đơn vị thuộc phạm vi quản lý </w:t>
              </w:r>
              <w:r w:rsidRPr="00D17542">
                <w:rPr>
                  <w:i/>
                  <w:iCs/>
                </w:rPr>
                <w:t xml:space="preserve">(trừ điểm c khoản này). </w:t>
              </w:r>
            </w:p>
            <w:p w:rsidR="00D17542" w:rsidRDefault="00B30CC2" w:rsidP="00F20617">
              <w:pPr>
                <w:pStyle w:val="Header"/>
                <w:spacing w:before="120"/>
                <w:ind w:firstLine="720"/>
                <w:jc w:val="both"/>
              </w:pPr>
              <w:r w:rsidRPr="00D17542">
                <w:rPr>
                  <w:b/>
                  <w:bCs/>
                </w:rPr>
                <w:t>Điều 3.</w:t>
              </w:r>
              <w:r>
                <w:t xml:space="preserve"> Trách nhiệm thi hành </w:t>
              </w:r>
            </w:p>
            <w:p w:rsidR="00B30CC2" w:rsidRPr="00B30CC2" w:rsidRDefault="00B30CC2" w:rsidP="00F20617">
              <w:pPr>
                <w:pStyle w:val="Header"/>
                <w:spacing w:before="120"/>
                <w:ind w:firstLine="720"/>
                <w:jc w:val="both"/>
              </w:pPr>
              <w:r>
                <w:t xml:space="preserve">1. Các cơ quan, tổ chức, đơn vị, UBND các xã, phường có trách nhiệm thực hiện các nội dung được phân cấp theo quy định tại Điều 2 Quyết định này.  </w:t>
              </w:r>
            </w:p>
          </w:sdtContent>
        </w:sdt>
        <w:p w:rsidR="00F20617" w:rsidRDefault="00F20617" w:rsidP="00F20617">
          <w:pPr>
            <w:pStyle w:val="Header"/>
            <w:spacing w:before="120"/>
            <w:ind w:firstLine="720"/>
            <w:jc w:val="both"/>
          </w:pPr>
          <w:r>
            <w:t xml:space="preserve">Thường xuyên kiểm tra rà soát các nội dung được phân cấp đảm bảo tuân thủ theo quy định hiện hành. </w:t>
          </w:r>
        </w:p>
        <w:p w:rsidR="00F20617" w:rsidRDefault="00F20617" w:rsidP="00F20617">
          <w:pPr>
            <w:pStyle w:val="Header"/>
            <w:spacing w:before="120"/>
            <w:ind w:firstLine="720"/>
            <w:jc w:val="both"/>
          </w:pPr>
          <w:r w:rsidRPr="008F6485">
            <w:rPr>
              <w:spacing w:val="-2"/>
            </w:rPr>
            <w:t>2. Sở Tài chính có trách nhiệm tham mưu UBND tỉnh trong công tác quản lý, theo dõi, đánh giá việc thực hiện nhiệm vụ, quyền hạn được phân cấp của các cơ quan,</w:t>
          </w:r>
          <w:r>
            <w:t xml:space="preserve"> tổ chức, đơn vị, UBND các xã, phường. Kịp thời tham mưu trình UBND tỉnh điều chỉnh quy định về phân cấp cho phù hợp với các quy định hiện hành. </w:t>
          </w:r>
        </w:p>
        <w:p w:rsidR="00F20617" w:rsidRDefault="00F20617" w:rsidP="00F20617">
          <w:pPr>
            <w:pStyle w:val="Header"/>
            <w:spacing w:before="120"/>
            <w:ind w:firstLine="720"/>
            <w:jc w:val="both"/>
          </w:pPr>
          <w:r w:rsidRPr="00F20617">
            <w:rPr>
              <w:b/>
              <w:bCs/>
            </w:rPr>
            <w:t>Điều 4.</w:t>
          </w:r>
          <w:r>
            <w:t xml:space="preserve"> Hiệu lực thi hành </w:t>
          </w:r>
        </w:p>
        <w:p w:rsidR="00F20617" w:rsidRDefault="00F20617" w:rsidP="00F20617">
          <w:pPr>
            <w:pStyle w:val="Header"/>
            <w:spacing w:before="120"/>
            <w:ind w:firstLine="720"/>
            <w:jc w:val="both"/>
          </w:pPr>
          <w:r>
            <w:t xml:space="preserve">1. Quyết định này có hiệu lực từ ngày </w:t>
          </w:r>
          <w:r w:rsidR="00DC70C8">
            <w:t xml:space="preserve">01 </w:t>
          </w:r>
          <w:r>
            <w:t xml:space="preserve">tháng </w:t>
          </w:r>
          <w:r w:rsidR="00DC70C8">
            <w:t xml:space="preserve">11 </w:t>
          </w:r>
          <w:r>
            <w:t xml:space="preserve">năm 2025. </w:t>
          </w:r>
        </w:p>
        <w:p w:rsidR="00F20617" w:rsidRDefault="00F20617" w:rsidP="00F20617">
          <w:pPr>
            <w:pStyle w:val="Header"/>
            <w:spacing w:before="120"/>
            <w:ind w:firstLine="720"/>
            <w:jc w:val="both"/>
          </w:pPr>
          <w:r w:rsidRPr="00DC70C8">
            <w:rPr>
              <w:spacing w:val="-4"/>
            </w:rPr>
            <w:t>2. Quyết định số 38/2025/QĐ-UBND ngày 08</w:t>
          </w:r>
          <w:r w:rsidR="00AF34D7" w:rsidRPr="00DC70C8">
            <w:rPr>
              <w:spacing w:val="-4"/>
            </w:rPr>
            <w:t xml:space="preserve"> tháng </w:t>
          </w:r>
          <w:r w:rsidRPr="00DC70C8">
            <w:rPr>
              <w:spacing w:val="-4"/>
            </w:rPr>
            <w:t>4</w:t>
          </w:r>
          <w:r w:rsidR="00AF34D7" w:rsidRPr="00DC70C8">
            <w:rPr>
              <w:spacing w:val="-4"/>
            </w:rPr>
            <w:t xml:space="preserve"> năm </w:t>
          </w:r>
          <w:r w:rsidRPr="00DC70C8">
            <w:rPr>
              <w:spacing w:val="-4"/>
            </w:rPr>
            <w:t>2025 của UBND tỉnh</w:t>
          </w:r>
          <w:r>
            <w:t xml:space="preserve"> ban hành tiêu chuẩn, định mức sử dụng diện tích chuyên dùng thuộc trụ sở làm việc của cơ quan, tổ chức và phân cấp thẩm quyền ban hành tiêu chuẩn, định mức sử dụng công trình sự nghiệp của đơn vị sự nghiệp công lập thuộc phạm vi quản lý của tỉnh Sơn La hết hiệu lực kể từ ngày Quyết định này có hiệu lực thi hành. </w:t>
          </w:r>
        </w:p>
        <w:p w:rsidR="00B30CC2" w:rsidRDefault="00F20617" w:rsidP="00F20617">
          <w:pPr>
            <w:pStyle w:val="Header"/>
            <w:spacing w:before="120"/>
            <w:ind w:firstLine="720"/>
            <w:jc w:val="both"/>
          </w:pPr>
          <w:r w:rsidRPr="00DC70C8">
            <w:rPr>
              <w:spacing w:val="-4"/>
            </w:rPr>
            <w:t xml:space="preserve">3. Chánh Văn phòng UBND tỉnh; Giám đốc sở, ban, ngành; Chủ tịch UBND các </w:t>
          </w:r>
          <w:r>
            <w:t xml:space="preserve">xã, phường; Thủ trưởng các cơ quan, tổ chức, đơn vị có liên quan chịu trách nhiệm thi hành </w:t>
          </w:r>
          <w:r w:rsidR="00AF34D7">
            <w:t>Q</w:t>
          </w:r>
          <w:r>
            <w:t>uyết định này./.</w:t>
          </w:r>
          <w:r w:rsidR="00B30CC2">
            <w:t xml:space="preserve"> </w:t>
          </w:r>
        </w:p>
      </w:sdtContent>
    </w:sdt>
    <w:tbl>
      <w:tblPr>
        <w:tblW w:w="9464" w:type="dxa"/>
        <w:tblLook w:val="04A0" w:firstRow="1" w:lastRow="0" w:firstColumn="1" w:lastColumn="0" w:noHBand="0" w:noVBand="1"/>
      </w:tblPr>
      <w:tblGrid>
        <w:gridCol w:w="5353"/>
        <w:gridCol w:w="4111"/>
      </w:tblGrid>
      <w:tr w:rsidR="00416ECC" w:rsidRPr="008B6211" w:rsidTr="00416ECC">
        <w:tc>
          <w:tcPr>
            <w:tcW w:w="5353" w:type="dxa"/>
          </w:tcPr>
          <w:p w:rsidR="00416ECC" w:rsidRPr="008B6211" w:rsidRDefault="00EE2ED9" w:rsidP="008B4A64">
            <w:pPr>
              <w:rPr>
                <w:lang w:val="en-GB"/>
              </w:rPr>
            </w:pPr>
            <w:r>
              <w:rPr>
                <w:lang w:val="en-GB"/>
              </w:rPr>
              <w:t xml:space="preserve"> </w:t>
            </w:r>
          </w:p>
        </w:tc>
        <w:tc>
          <w:tcPr>
            <w:tcW w:w="4111" w:type="dxa"/>
          </w:tcPr>
          <w:p w:rsidR="0036573E" w:rsidRDefault="0036573E" w:rsidP="008B4A64">
            <w:pPr>
              <w:pStyle w:val="NormalWeb"/>
              <w:spacing w:before="0" w:beforeAutospacing="0" w:after="0" w:afterAutospacing="0"/>
              <w:jc w:val="center"/>
              <w:rPr>
                <w:rFonts w:ascii="Times New Roman Bold" w:hAnsi="Times New Roman Bold"/>
                <w:b/>
                <w:bCs/>
                <w:spacing w:val="-4"/>
                <w:lang w:val="en-GB"/>
              </w:rPr>
            </w:pPr>
          </w:p>
          <w:p w:rsidR="00416ECC" w:rsidRPr="008521A1" w:rsidRDefault="00416ECC" w:rsidP="008B4A64">
            <w:pPr>
              <w:pStyle w:val="NormalWeb"/>
              <w:spacing w:before="0" w:beforeAutospacing="0" w:after="0" w:afterAutospacing="0"/>
              <w:jc w:val="center"/>
              <w:rPr>
                <w:rFonts w:ascii="Times New Roman Bold" w:hAnsi="Times New Roman Bold"/>
                <w:spacing w:val="-4"/>
                <w:sz w:val="22"/>
                <w:szCs w:val="22"/>
                <w:lang w:val="en-GB"/>
              </w:rPr>
            </w:pPr>
            <w:r w:rsidRPr="008521A1">
              <w:rPr>
                <w:rFonts w:ascii="Times New Roman Bold" w:hAnsi="Times New Roman Bold"/>
                <w:b/>
                <w:bCs/>
                <w:spacing w:val="-4"/>
                <w:lang w:val="en-GB"/>
              </w:rPr>
              <w:t>TM. UỶ BAN NHÂN DÂN</w:t>
            </w:r>
          </w:p>
          <w:p w:rsidR="00416ECC" w:rsidRPr="008521A1" w:rsidRDefault="00416ECC" w:rsidP="00416ECC">
            <w:pPr>
              <w:pStyle w:val="NormalWeb"/>
              <w:spacing w:before="0" w:beforeAutospacing="0" w:after="0" w:afterAutospacing="0"/>
              <w:ind w:right="-108"/>
              <w:jc w:val="center"/>
              <w:rPr>
                <w:rFonts w:ascii="Times New Roman Bold" w:hAnsi="Times New Roman Bold"/>
                <w:spacing w:val="-4"/>
                <w:sz w:val="22"/>
                <w:szCs w:val="22"/>
                <w:lang w:val="en-GB"/>
              </w:rPr>
            </w:pPr>
            <w:r w:rsidRPr="008521A1">
              <w:rPr>
                <w:rFonts w:ascii="Times New Roman Bold" w:hAnsi="Times New Roman Bold"/>
                <w:b/>
                <w:bCs/>
                <w:spacing w:val="-4"/>
                <w:lang w:val="en-GB"/>
              </w:rPr>
              <w:t>CHỦ TỊCH</w:t>
            </w:r>
          </w:p>
          <w:p w:rsidR="00416ECC" w:rsidRPr="008B6211" w:rsidRDefault="00416ECC" w:rsidP="00416ECC">
            <w:pPr>
              <w:pStyle w:val="NormalWeb"/>
              <w:spacing w:before="0" w:beforeAutospacing="0" w:after="0" w:afterAutospacing="0"/>
              <w:ind w:right="-108"/>
              <w:jc w:val="center"/>
              <w:rPr>
                <w:lang w:val="en-GB"/>
              </w:rPr>
            </w:pPr>
            <w:r w:rsidRPr="008B6211">
              <w:rPr>
                <w:b/>
                <w:bCs/>
                <w:sz w:val="28"/>
                <w:szCs w:val="28"/>
                <w:lang w:val="en-GB"/>
              </w:rPr>
              <w:t>  </w:t>
            </w:r>
          </w:p>
          <w:p w:rsidR="00416ECC" w:rsidRPr="008B6211" w:rsidRDefault="00416ECC" w:rsidP="00416ECC">
            <w:pPr>
              <w:pStyle w:val="NormalWeb"/>
              <w:spacing w:before="0" w:beforeAutospacing="0" w:after="0" w:afterAutospacing="0"/>
              <w:ind w:right="-108"/>
              <w:jc w:val="center"/>
              <w:rPr>
                <w:lang w:val="fr-FR"/>
              </w:rPr>
            </w:pPr>
            <w:r w:rsidRPr="008B6211">
              <w:rPr>
                <w:b/>
                <w:bCs/>
                <w:sz w:val="28"/>
                <w:szCs w:val="28"/>
                <w:lang w:val="fr-FR"/>
              </w:rPr>
              <w:t>Nguyễn Đình Việt</w:t>
            </w:r>
          </w:p>
          <w:p w:rsidR="00416ECC" w:rsidRPr="008B6211" w:rsidRDefault="00416ECC" w:rsidP="008B4A64">
            <w:pPr>
              <w:pStyle w:val="NormalWeb"/>
              <w:spacing w:before="0" w:beforeAutospacing="0" w:after="0" w:afterAutospacing="0"/>
              <w:jc w:val="center"/>
              <w:rPr>
                <w:b/>
                <w:bCs/>
                <w:sz w:val="28"/>
                <w:szCs w:val="28"/>
                <w:lang w:val="fr-FR"/>
              </w:rPr>
            </w:pPr>
            <w:r w:rsidRPr="008B6211">
              <w:rPr>
                <w:b/>
                <w:bCs/>
                <w:sz w:val="28"/>
                <w:szCs w:val="28"/>
                <w:lang w:val="fr-FR"/>
              </w:rPr>
              <w:t> </w:t>
            </w:r>
          </w:p>
          <w:p w:rsidR="00416ECC" w:rsidRPr="008B6211" w:rsidRDefault="00416ECC" w:rsidP="008B4A64">
            <w:pPr>
              <w:pStyle w:val="NormalWeb"/>
              <w:spacing w:before="0" w:beforeAutospacing="0" w:after="0" w:afterAutospacing="0"/>
              <w:rPr>
                <w:bCs/>
                <w:spacing w:val="-4"/>
                <w:sz w:val="28"/>
                <w:szCs w:val="28"/>
                <w:lang w:val="fr-FR"/>
              </w:rPr>
            </w:pPr>
          </w:p>
        </w:tc>
      </w:tr>
    </w:tbl>
    <w:p w:rsidR="00250B30" w:rsidRDefault="00250B30" w:rsidP="0072178E">
      <w:pPr>
        <w:pStyle w:val="Heading2"/>
        <w:keepNext w:val="0"/>
        <w:widowControl w:val="0"/>
        <w:spacing w:before="120"/>
        <w:jc w:val="center"/>
      </w:pPr>
    </w:p>
    <w:sectPr w:rsidR="00250B30" w:rsidSect="00B30CC2">
      <w:pgSz w:w="12240" w:h="15840" w:code="1"/>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348" w:rsidRDefault="00C85348" w:rsidP="00A47B77">
      <w:r>
        <w:separator/>
      </w:r>
    </w:p>
  </w:endnote>
  <w:endnote w:type="continuationSeparator" w:id="0">
    <w:p w:rsidR="00C85348" w:rsidRDefault="00C85348" w:rsidP="00A4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348" w:rsidRDefault="00C85348" w:rsidP="00A47B77">
      <w:r>
        <w:separator/>
      </w:r>
    </w:p>
  </w:footnote>
  <w:footnote w:type="continuationSeparator" w:id="0">
    <w:p w:rsidR="00C85348" w:rsidRDefault="00C85348" w:rsidP="00A47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6ECC"/>
    <w:rsid w:val="000B3587"/>
    <w:rsid w:val="00116454"/>
    <w:rsid w:val="0020668E"/>
    <w:rsid w:val="00250B30"/>
    <w:rsid w:val="00322D48"/>
    <w:rsid w:val="0036573E"/>
    <w:rsid w:val="00416ECC"/>
    <w:rsid w:val="004612BE"/>
    <w:rsid w:val="0051338C"/>
    <w:rsid w:val="0060765D"/>
    <w:rsid w:val="0072178E"/>
    <w:rsid w:val="00774A41"/>
    <w:rsid w:val="008123F3"/>
    <w:rsid w:val="008521A1"/>
    <w:rsid w:val="00856565"/>
    <w:rsid w:val="008C51B8"/>
    <w:rsid w:val="008F6485"/>
    <w:rsid w:val="00960F06"/>
    <w:rsid w:val="00A47B77"/>
    <w:rsid w:val="00AF34D7"/>
    <w:rsid w:val="00B30CC2"/>
    <w:rsid w:val="00BF2843"/>
    <w:rsid w:val="00C169E1"/>
    <w:rsid w:val="00C54A4B"/>
    <w:rsid w:val="00C85348"/>
    <w:rsid w:val="00D10E08"/>
    <w:rsid w:val="00D17542"/>
    <w:rsid w:val="00DC70C8"/>
    <w:rsid w:val="00EE10E2"/>
    <w:rsid w:val="00EE2ED9"/>
    <w:rsid w:val="00F20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0660"/>
  <w15:docId w15:val="{E2E58522-5074-4598-B749-0183F585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CC"/>
    <w:pPr>
      <w:spacing w:after="0" w:line="240" w:lineRule="auto"/>
    </w:pPr>
    <w:rPr>
      <w:rFonts w:ascii="Times New Roman" w:eastAsia="Times New Roman" w:hAnsi="Times New Roman" w:cs="Times New Roman"/>
      <w:sz w:val="28"/>
      <w:szCs w:val="28"/>
      <w:lang w:val="nl-NL"/>
    </w:rPr>
  </w:style>
  <w:style w:type="paragraph" w:styleId="Heading2">
    <w:name w:val="heading 2"/>
    <w:basedOn w:val="Normal"/>
    <w:next w:val="Normal"/>
    <w:link w:val="Heading2Char"/>
    <w:unhideWhenUsed/>
    <w:qFormat/>
    <w:rsid w:val="00416ECC"/>
    <w:pPr>
      <w:keepNext/>
      <w:keepLines/>
      <w:spacing w:before="40"/>
      <w:outlineLvl w:val="1"/>
    </w:pPr>
    <w:rPr>
      <w:rFonts w:ascii="Calibri Light" w:hAnsi="Calibri Light"/>
      <w:color w:val="2E74B5"/>
      <w:sz w:val="26"/>
      <w:szCs w:val="26"/>
    </w:rPr>
  </w:style>
  <w:style w:type="paragraph" w:styleId="Heading3">
    <w:name w:val="heading 3"/>
    <w:basedOn w:val="Normal"/>
    <w:next w:val="Normal"/>
    <w:link w:val="Heading3Char"/>
    <w:qFormat/>
    <w:rsid w:val="00416ECC"/>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16ECC"/>
    <w:rPr>
      <w:rFonts w:ascii="Calibri Light" w:eastAsia="Times New Roman" w:hAnsi="Calibri Light" w:cs="Times New Roman"/>
      <w:color w:val="2E74B5"/>
      <w:sz w:val="26"/>
      <w:szCs w:val="26"/>
      <w:lang w:val="nl-NL"/>
    </w:rPr>
  </w:style>
  <w:style w:type="character" w:customStyle="1" w:styleId="Heading3Char">
    <w:name w:val="Heading 3 Char"/>
    <w:basedOn w:val="DefaultParagraphFont"/>
    <w:link w:val="Heading3"/>
    <w:rsid w:val="00416ECC"/>
    <w:rPr>
      <w:rFonts w:ascii="Calibri Light" w:eastAsia="Times New Roman" w:hAnsi="Calibri Light" w:cs="Times New Roman"/>
      <w:b/>
      <w:bCs/>
      <w:sz w:val="26"/>
      <w:szCs w:val="26"/>
      <w:lang w:val="nl-NL"/>
    </w:rPr>
  </w:style>
  <w:style w:type="paragraph" w:styleId="NormalWeb">
    <w:name w:val="Normal (Web)"/>
    <w:aliases w:val="Char Char Char"/>
    <w:basedOn w:val="Normal"/>
    <w:link w:val="NormalWebChar"/>
    <w:uiPriority w:val="99"/>
    <w:rsid w:val="00416ECC"/>
    <w:pPr>
      <w:spacing w:before="100" w:beforeAutospacing="1" w:after="100" w:afterAutospacing="1"/>
    </w:pPr>
    <w:rPr>
      <w:sz w:val="24"/>
      <w:szCs w:val="24"/>
      <w:lang w:val="x-none" w:eastAsia="x-none"/>
    </w:rPr>
  </w:style>
  <w:style w:type="character" w:customStyle="1" w:styleId="NormalWebChar">
    <w:name w:val="Normal (Web) Char"/>
    <w:aliases w:val="Char Char Char Char"/>
    <w:link w:val="NormalWeb"/>
    <w:uiPriority w:val="99"/>
    <w:locked/>
    <w:rsid w:val="00416ECC"/>
    <w:rPr>
      <w:rFonts w:ascii="Times New Roman" w:eastAsia="Times New Roman" w:hAnsi="Times New Roman" w:cs="Times New Roman"/>
      <w:sz w:val="24"/>
      <w:szCs w:val="24"/>
      <w:lang w:val="x-none" w:eastAsia="x-none"/>
    </w:rPr>
  </w:style>
  <w:style w:type="character" w:customStyle="1" w:styleId="Bodytext3">
    <w:name w:val="Body text (3)_"/>
    <w:link w:val="Bodytext31"/>
    <w:uiPriority w:val="99"/>
    <w:rsid w:val="00416ECC"/>
    <w:rPr>
      <w:b/>
      <w:bCs/>
      <w:spacing w:val="20"/>
      <w:shd w:val="clear" w:color="auto" w:fill="FFFFFF"/>
    </w:rPr>
  </w:style>
  <w:style w:type="paragraph" w:customStyle="1" w:styleId="Bodytext31">
    <w:name w:val="Body text (3)1"/>
    <w:basedOn w:val="Normal"/>
    <w:link w:val="Bodytext3"/>
    <w:uiPriority w:val="99"/>
    <w:rsid w:val="00416ECC"/>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paragraph" w:styleId="BodyText">
    <w:name w:val="Body Text"/>
    <w:basedOn w:val="Normal"/>
    <w:link w:val="BodyTextChar"/>
    <w:unhideWhenUsed/>
    <w:rsid w:val="00416ECC"/>
    <w:pPr>
      <w:spacing w:after="120"/>
    </w:pPr>
  </w:style>
  <w:style w:type="character" w:customStyle="1" w:styleId="BodyTextChar">
    <w:name w:val="Body Text Char"/>
    <w:basedOn w:val="DefaultParagraphFont"/>
    <w:link w:val="BodyText"/>
    <w:rsid w:val="00416ECC"/>
    <w:rPr>
      <w:rFonts w:ascii="Times New Roman" w:eastAsia="Times New Roman" w:hAnsi="Times New Roman" w:cs="Times New Roman"/>
      <w:sz w:val="28"/>
      <w:szCs w:val="28"/>
      <w:lang w:val="nl-NL"/>
    </w:rPr>
  </w:style>
  <w:style w:type="paragraph" w:styleId="Header">
    <w:name w:val="header"/>
    <w:basedOn w:val="Normal"/>
    <w:link w:val="HeaderChar"/>
    <w:uiPriority w:val="99"/>
    <w:unhideWhenUsed/>
    <w:rsid w:val="00A47B77"/>
    <w:pPr>
      <w:tabs>
        <w:tab w:val="center" w:pos="4680"/>
        <w:tab w:val="right" w:pos="9360"/>
      </w:tabs>
    </w:pPr>
  </w:style>
  <w:style w:type="character" w:customStyle="1" w:styleId="HeaderChar">
    <w:name w:val="Header Char"/>
    <w:basedOn w:val="DefaultParagraphFont"/>
    <w:link w:val="Header"/>
    <w:uiPriority w:val="99"/>
    <w:rsid w:val="00A47B77"/>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A47B77"/>
    <w:pPr>
      <w:tabs>
        <w:tab w:val="center" w:pos="4680"/>
        <w:tab w:val="right" w:pos="9360"/>
      </w:tabs>
    </w:pPr>
  </w:style>
  <w:style w:type="character" w:customStyle="1" w:styleId="FooterChar">
    <w:name w:val="Footer Char"/>
    <w:basedOn w:val="DefaultParagraphFont"/>
    <w:link w:val="Footer"/>
    <w:uiPriority w:val="99"/>
    <w:rsid w:val="00A47B77"/>
    <w:rPr>
      <w:rFonts w:ascii="Times New Roman" w:eastAsia="Times New Roman" w:hAnsi="Times New Roman" w:cs="Times New Roman"/>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VD</cp:lastModifiedBy>
  <cp:revision>18</cp:revision>
  <dcterms:created xsi:type="dcterms:W3CDTF">2025-10-18T08:37:00Z</dcterms:created>
  <dcterms:modified xsi:type="dcterms:W3CDTF">2025-10-24T03:42:00Z</dcterms:modified>
</cp:coreProperties>
</file>